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4" w:type="dxa"/>
        <w:tblInd w:w="-998" w:type="dxa"/>
        <w:tblLook w:val="04A0" w:firstRow="1" w:lastRow="0" w:firstColumn="1" w:lastColumn="0" w:noHBand="0" w:noVBand="1"/>
      </w:tblPr>
      <w:tblGrid>
        <w:gridCol w:w="10354"/>
      </w:tblGrid>
      <w:tr w:rsidR="00B665DD" w:rsidRPr="00C82494">
        <w:tc>
          <w:tcPr>
            <w:tcW w:w="10354" w:type="dxa"/>
            <w:tcBorders>
              <w:top w:val="nil"/>
              <w:left w:val="nil"/>
              <w:bottom w:val="nil"/>
              <w:right w:val="nil"/>
            </w:tcBorders>
          </w:tcPr>
          <w:p w:rsidR="00B665DD" w:rsidRPr="002C3A60" w:rsidRDefault="00EC39B2" w:rsidP="001B1705">
            <w:pPr>
              <w:shd w:val="clear" w:color="auto" w:fill="DEEAF6" w:themeFill="accent1" w:themeFillTint="33"/>
              <w:tabs>
                <w:tab w:val="center" w:pos="5085"/>
              </w:tabs>
              <w:spacing w:before="240" w:after="160" w:line="259" w:lineRule="auto"/>
              <w:jc w:val="center"/>
              <w:rPr>
                <w:rFonts w:ascii="Century Gothic" w:hAnsi="Century Gothic" w:cs="Calibri"/>
                <w:b/>
                <w:lang w:val="en-US"/>
              </w:rPr>
            </w:pPr>
            <w:r>
              <w:rPr>
                <w:rFonts w:ascii="Century Gothic" w:hAnsi="Century Gothic" w:cs="Calibri"/>
                <w:b/>
                <w:lang w:val="en-US"/>
              </w:rPr>
              <w:t>WORKSHOP</w:t>
            </w:r>
            <w:r w:rsidR="00B665DD" w:rsidRPr="002C3A60">
              <w:rPr>
                <w:rFonts w:ascii="Century Gothic" w:hAnsi="Century Gothic" w:cs="Calibri"/>
                <w:b/>
                <w:lang w:val="en-US"/>
              </w:rPr>
              <w:t xml:space="preserve"> </w:t>
            </w:r>
            <w:r w:rsidR="00AB0A46" w:rsidRPr="002C3A60">
              <w:rPr>
                <w:rFonts w:ascii="Century Gothic" w:hAnsi="Century Gothic" w:cs="Calibri"/>
                <w:b/>
                <w:lang w:val="en-US"/>
              </w:rPr>
              <w:t>for F2F Instruct</w:t>
            </w:r>
            <w:bookmarkStart w:id="0" w:name="_GoBack"/>
            <w:bookmarkEnd w:id="0"/>
            <w:r w:rsidR="00AB0A46" w:rsidRPr="002C3A60">
              <w:rPr>
                <w:rFonts w:ascii="Century Gothic" w:hAnsi="Century Gothic" w:cs="Calibri"/>
                <w:b/>
                <w:lang w:val="en-US"/>
              </w:rPr>
              <w:t>ion</w:t>
            </w:r>
          </w:p>
        </w:tc>
      </w:tr>
    </w:tbl>
    <w:tbl>
      <w:tblPr>
        <w:tblStyle w:val="GridTable1Light-Accent11"/>
        <w:tblpPr w:leftFromText="180" w:rightFromText="180" w:vertAnchor="text" w:horzAnchor="margin" w:tblpXSpec="center" w:tblpY="144"/>
        <w:tblW w:w="10207" w:type="dxa"/>
        <w:tblLook w:val="04A0" w:firstRow="1" w:lastRow="0" w:firstColumn="1" w:lastColumn="0" w:noHBand="0" w:noVBand="1"/>
      </w:tblPr>
      <w:tblGrid>
        <w:gridCol w:w="3256"/>
        <w:gridCol w:w="6951"/>
      </w:tblGrid>
      <w:tr w:rsidR="00124A68" w:rsidRPr="007C3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nil"/>
            </w:tcBorders>
          </w:tcPr>
          <w:p w:rsidR="00124A68" w:rsidRPr="00CC460C" w:rsidRDefault="00124A68" w:rsidP="00124A68">
            <w:pPr>
              <w:spacing w:before="240" w:line="360" w:lineRule="auto"/>
              <w:rPr>
                <w:b w:val="0"/>
                <w:lang w:val="en-US"/>
              </w:rPr>
            </w:pPr>
            <w:r w:rsidRPr="00CC460C">
              <w:rPr>
                <w:lang w:val="en-US"/>
              </w:rPr>
              <w:t>Module Title</w:t>
            </w:r>
          </w:p>
        </w:tc>
        <w:tc>
          <w:tcPr>
            <w:tcW w:w="6951" w:type="dxa"/>
            <w:tcBorders>
              <w:bottom w:val="nil"/>
            </w:tcBorders>
          </w:tcPr>
          <w:p w:rsidR="00124A68" w:rsidRPr="001B1705" w:rsidRDefault="001B1705" w:rsidP="00124A68">
            <w:pPr>
              <w:spacing w:before="240"/>
              <w:cnfStyle w:val="100000000000" w:firstRow="1" w:lastRow="0" w:firstColumn="0" w:lastColumn="0" w:oddVBand="0" w:evenVBand="0" w:oddHBand="0" w:evenHBand="0" w:firstRowFirstColumn="0" w:firstRowLastColumn="0" w:lastRowFirstColumn="0" w:lastRowLastColumn="0"/>
              <w:rPr>
                <w:lang w:val="en-US"/>
              </w:rPr>
            </w:pPr>
            <w:r>
              <w:rPr>
                <w:lang w:val="en-US"/>
              </w:rPr>
              <w:t>Communities for Philosophical Enquiry (COPE)</w:t>
            </w:r>
          </w:p>
        </w:tc>
      </w:tr>
      <w:tr w:rsidR="00124A68" w:rsidRPr="007C3DAA">
        <w:tc>
          <w:tcPr>
            <w:cnfStyle w:val="001000000000" w:firstRow="0" w:lastRow="0" w:firstColumn="1" w:lastColumn="0" w:oddVBand="0" w:evenVBand="0" w:oddHBand="0" w:evenHBand="0" w:firstRowFirstColumn="0" w:firstRowLastColumn="0" w:lastRowFirstColumn="0" w:lastRowLastColumn="0"/>
            <w:tcW w:w="3256" w:type="dxa"/>
          </w:tcPr>
          <w:p w:rsidR="00124A68" w:rsidRPr="00CC460C" w:rsidRDefault="00124A68" w:rsidP="00124A68">
            <w:pPr>
              <w:spacing w:before="240" w:line="360" w:lineRule="auto"/>
              <w:rPr>
                <w:b w:val="0"/>
                <w:lang w:val="en-US"/>
              </w:rPr>
            </w:pPr>
            <w:r w:rsidRPr="00CC460C">
              <w:rPr>
                <w:lang w:val="en-US"/>
              </w:rPr>
              <w:t>Duration (in min/hours)</w:t>
            </w:r>
          </w:p>
        </w:tc>
        <w:tc>
          <w:tcPr>
            <w:tcW w:w="6951" w:type="dxa"/>
          </w:tcPr>
          <w:p w:rsidR="00124A68" w:rsidRPr="0091566A" w:rsidRDefault="0091566A" w:rsidP="00124A68">
            <w:pPr>
              <w:spacing w:before="240"/>
              <w:cnfStyle w:val="000000000000" w:firstRow="0" w:lastRow="0" w:firstColumn="0" w:lastColumn="0" w:oddVBand="0" w:evenVBand="0" w:oddHBand="0" w:evenHBand="0" w:firstRowFirstColumn="0" w:firstRowLastColumn="0" w:lastRowFirstColumn="0" w:lastRowLastColumn="0"/>
              <w:rPr>
                <w:lang w:val="en-GB"/>
              </w:rPr>
            </w:pPr>
            <w:r>
              <w:rPr>
                <w:lang w:val="en-GB"/>
              </w:rPr>
              <w:t>6 hours (not including 30 min  break)</w:t>
            </w:r>
          </w:p>
        </w:tc>
      </w:tr>
      <w:tr w:rsidR="00124A68" w:rsidRPr="007C3DAA">
        <w:trPr>
          <w:trHeight w:val="3204"/>
        </w:trPr>
        <w:tc>
          <w:tcPr>
            <w:cnfStyle w:val="001000000000" w:firstRow="0" w:lastRow="0" w:firstColumn="1" w:lastColumn="0" w:oddVBand="0" w:evenVBand="0" w:oddHBand="0" w:evenHBand="0" w:firstRowFirstColumn="0" w:firstRowLastColumn="0" w:lastRowFirstColumn="0" w:lastRowLastColumn="0"/>
            <w:tcW w:w="10207" w:type="dxa"/>
            <w:gridSpan w:val="2"/>
          </w:tcPr>
          <w:p w:rsidR="00124A68" w:rsidRPr="00832567" w:rsidRDefault="00F31F64" w:rsidP="00124A68">
            <w:pPr>
              <w:spacing w:before="240"/>
              <w:rPr>
                <w:b w:val="0"/>
                <w:lang w:val="en-US"/>
              </w:rPr>
            </w:pPr>
            <w:r>
              <w:rPr>
                <w:lang w:val="en-US"/>
              </w:rPr>
              <w:t>Workshop</w:t>
            </w:r>
            <w:r w:rsidR="00124A68" w:rsidRPr="00CC460C">
              <w:rPr>
                <w:lang w:val="en-US"/>
              </w:rPr>
              <w:t xml:space="preserve"> Objectives:</w:t>
            </w:r>
          </w:p>
          <w:p w:rsidR="00124A68" w:rsidRDefault="001141CF" w:rsidP="00124A68">
            <w:pPr>
              <w:rPr>
                <w:lang w:val="en-US"/>
              </w:rPr>
            </w:pPr>
            <w:r>
              <w:rPr>
                <w:lang w:val="en-US"/>
              </w:rPr>
              <w:t>Upon completion of this face to face course</w:t>
            </w:r>
            <w:r w:rsidR="00124A68">
              <w:rPr>
                <w:lang w:val="en-US"/>
              </w:rPr>
              <w:t xml:space="preserve"> learners should be able to: </w:t>
            </w:r>
          </w:p>
          <w:p w:rsidR="00124A68" w:rsidRPr="004D244E" w:rsidRDefault="00124A68" w:rsidP="00124A68">
            <w:pPr>
              <w:rPr>
                <w:lang w:val="en-US"/>
              </w:rPr>
            </w:pPr>
          </w:p>
          <w:p w:rsidR="00DE2C5B" w:rsidRPr="001141CF" w:rsidRDefault="009865C7" w:rsidP="001141CF">
            <w:pPr>
              <w:numPr>
                <w:ilvl w:val="0"/>
                <w:numId w:val="5"/>
              </w:numPr>
              <w:rPr>
                <w:lang w:val="en-GB"/>
              </w:rPr>
            </w:pPr>
            <w:r w:rsidRPr="001141CF">
              <w:rPr>
                <w:lang w:val="uz-Cyrl-UZ"/>
              </w:rPr>
              <w:t>Describe some of the key principles and steps in using a</w:t>
            </w:r>
            <w:r w:rsidRPr="001141CF">
              <w:rPr>
                <w:lang w:val="en-GB"/>
              </w:rPr>
              <w:t xml:space="preserve"> </w:t>
            </w:r>
            <w:r w:rsidRPr="001141CF">
              <w:rPr>
                <w:lang w:val="uz-Cyrl-UZ"/>
              </w:rPr>
              <w:t>Communities of Philosophical Enquiry approach</w:t>
            </w:r>
            <w:r w:rsidR="00A41941">
              <w:rPr>
                <w:lang w:val="en-GB"/>
              </w:rPr>
              <w:t xml:space="preserve"> to improve critical thinking skills in pupils.</w:t>
            </w:r>
          </w:p>
          <w:p w:rsidR="00DE2C5B" w:rsidRPr="001141CF" w:rsidRDefault="009865C7" w:rsidP="001141CF">
            <w:pPr>
              <w:numPr>
                <w:ilvl w:val="0"/>
                <w:numId w:val="5"/>
              </w:numPr>
              <w:rPr>
                <w:lang w:val="en-GB"/>
              </w:rPr>
            </w:pPr>
            <w:r w:rsidRPr="001141CF">
              <w:rPr>
                <w:lang w:val="en-GB"/>
              </w:rPr>
              <w:t xml:space="preserve"> </w:t>
            </w:r>
            <w:r w:rsidRPr="001141CF">
              <w:rPr>
                <w:lang w:val="uz-Cyrl-UZ"/>
              </w:rPr>
              <w:t>Identify key aspects of the role of the teacher as facilitator,  including how to promote a safe space for dialogue</w:t>
            </w:r>
          </w:p>
          <w:p w:rsidR="001141CF" w:rsidRPr="001141CF" w:rsidRDefault="001141CF" w:rsidP="001141CF">
            <w:pPr>
              <w:numPr>
                <w:ilvl w:val="0"/>
                <w:numId w:val="5"/>
              </w:numPr>
              <w:rPr>
                <w:lang w:val="en-GB"/>
              </w:rPr>
            </w:pPr>
            <w:r>
              <w:rPr>
                <w:lang w:val="en-GB"/>
              </w:rPr>
              <w:t>Be familiar with using tools for facilitation, and activities for creating a good Community of Philosophical Enquiry</w:t>
            </w:r>
          </w:p>
          <w:p w:rsidR="00DE2C5B" w:rsidRPr="001141CF" w:rsidRDefault="009865C7" w:rsidP="001141CF">
            <w:pPr>
              <w:numPr>
                <w:ilvl w:val="0"/>
                <w:numId w:val="5"/>
              </w:numPr>
              <w:rPr>
                <w:lang w:val="en-GB"/>
              </w:rPr>
            </w:pPr>
            <w:r w:rsidRPr="001141CF">
              <w:rPr>
                <w:lang w:val="en-GB"/>
              </w:rPr>
              <w:t xml:space="preserve"> </w:t>
            </w:r>
            <w:r w:rsidRPr="001141CF">
              <w:rPr>
                <w:lang w:val="uz-Cyrl-UZ"/>
              </w:rPr>
              <w:t>Identify ways of using a stimulus to promote critical and philosophical thinking on themes of migration  and sustainable development</w:t>
            </w:r>
            <w:r w:rsidR="001141CF">
              <w:rPr>
                <w:lang w:val="en-GB"/>
              </w:rPr>
              <w:t>, and be more confident in selecting rich and interesting stimulus material.</w:t>
            </w:r>
          </w:p>
          <w:p w:rsidR="00DE2C5B" w:rsidRPr="001141CF" w:rsidRDefault="001141CF" w:rsidP="001141CF">
            <w:pPr>
              <w:numPr>
                <w:ilvl w:val="0"/>
                <w:numId w:val="5"/>
              </w:numPr>
              <w:rPr>
                <w:lang w:val="en-GB"/>
              </w:rPr>
            </w:pPr>
            <w:r>
              <w:rPr>
                <w:lang w:val="en-GB"/>
              </w:rPr>
              <w:t xml:space="preserve">Be aware of the value </w:t>
            </w:r>
            <w:r w:rsidR="009865C7" w:rsidRPr="001141CF">
              <w:rPr>
                <w:lang w:val="uz-Cyrl-UZ"/>
              </w:rPr>
              <w:t>of using a Communities of P</w:t>
            </w:r>
            <w:r>
              <w:rPr>
                <w:lang w:val="uz-Cyrl-UZ"/>
              </w:rPr>
              <w:t>hilosophical Enquiry approach in</w:t>
            </w:r>
            <w:r w:rsidR="009865C7" w:rsidRPr="001141CF">
              <w:rPr>
                <w:lang w:val="uz-Cyrl-UZ"/>
              </w:rPr>
              <w:t xml:space="preserve"> exploring topical and controversial issues</w:t>
            </w:r>
            <w:r>
              <w:rPr>
                <w:lang w:val="en-GB"/>
              </w:rPr>
              <w:t xml:space="preserve"> within and beyond the curriculum</w:t>
            </w:r>
          </w:p>
          <w:p w:rsidR="00124A68" w:rsidRPr="00A41941" w:rsidRDefault="00124A68" w:rsidP="00A41941">
            <w:pPr>
              <w:ind w:left="720"/>
              <w:rPr>
                <w:lang w:val="en-GB"/>
              </w:rPr>
            </w:pPr>
          </w:p>
          <w:p w:rsidR="00124A68" w:rsidRPr="00864C9E" w:rsidRDefault="00124A68" w:rsidP="00124A68">
            <w:pPr>
              <w:rPr>
                <w:lang w:val="en-US"/>
              </w:rPr>
            </w:pPr>
          </w:p>
          <w:p w:rsidR="00124A68" w:rsidRPr="004D244E" w:rsidRDefault="00124A68" w:rsidP="00124A68">
            <w:pPr>
              <w:rPr>
                <w:lang w:val="en-US"/>
              </w:rPr>
            </w:pPr>
          </w:p>
          <w:p w:rsidR="00124A68" w:rsidRPr="004D244E" w:rsidRDefault="00124A68" w:rsidP="00124A68">
            <w:pPr>
              <w:rPr>
                <w:lang w:val="en-US"/>
              </w:rPr>
            </w:pPr>
          </w:p>
          <w:p w:rsidR="00124A68" w:rsidRPr="004D244E" w:rsidRDefault="00124A68" w:rsidP="00124A68">
            <w:pPr>
              <w:rPr>
                <w:lang w:val="en-US"/>
              </w:rPr>
            </w:pPr>
          </w:p>
          <w:p w:rsidR="00124A68" w:rsidRPr="00832567" w:rsidRDefault="00124A68" w:rsidP="00124A68">
            <w:pPr>
              <w:rPr>
                <w:b w:val="0"/>
                <w:lang w:val="en-US"/>
              </w:rPr>
            </w:pPr>
          </w:p>
        </w:tc>
      </w:tr>
      <w:tr w:rsidR="00124A68" w:rsidRPr="007C3DAA">
        <w:tc>
          <w:tcPr>
            <w:cnfStyle w:val="001000000000" w:firstRow="0" w:lastRow="0" w:firstColumn="1" w:lastColumn="0" w:oddVBand="0" w:evenVBand="0" w:oddHBand="0" w:evenHBand="0" w:firstRowFirstColumn="0" w:firstRowLastColumn="0" w:lastRowFirstColumn="0" w:lastRowLastColumn="0"/>
            <w:tcW w:w="3256" w:type="dxa"/>
          </w:tcPr>
          <w:p w:rsidR="00124A68" w:rsidRPr="00864C9E" w:rsidRDefault="00124A68" w:rsidP="00124A68">
            <w:pPr>
              <w:rPr>
                <w:b w:val="0"/>
                <w:lang w:val="en-US"/>
              </w:rPr>
            </w:pPr>
            <w:r w:rsidRPr="00864C9E">
              <w:rPr>
                <w:lang w:val="en-US"/>
              </w:rPr>
              <w:t>Methodology (discussion, role-play, problem solving etc.)</w:t>
            </w:r>
          </w:p>
        </w:tc>
        <w:tc>
          <w:tcPr>
            <w:tcW w:w="6951" w:type="dxa"/>
          </w:tcPr>
          <w:p w:rsidR="00124A68" w:rsidRPr="00864C9E" w:rsidRDefault="00F70766" w:rsidP="00124A68">
            <w:pPr>
              <w:cnfStyle w:val="000000000000" w:firstRow="0" w:lastRow="0" w:firstColumn="0" w:lastColumn="0" w:oddVBand="0" w:evenVBand="0" w:oddHBand="0" w:evenHBand="0" w:firstRowFirstColumn="0" w:firstRowLastColumn="0" w:lastRowFirstColumn="0" w:lastRowLastColumn="0"/>
              <w:rPr>
                <w:lang w:val="en-US"/>
              </w:rPr>
            </w:pPr>
            <w:r>
              <w:rPr>
                <w:lang w:val="en-US"/>
              </w:rPr>
              <w:t>Discussion, modelling and experience of</w:t>
            </w:r>
            <w:r w:rsidR="00A75032">
              <w:rPr>
                <w:lang w:val="en-US"/>
              </w:rPr>
              <w:t xml:space="preserve"> activities through participation, taught</w:t>
            </w:r>
            <w:r w:rsidR="005653A7">
              <w:rPr>
                <w:lang w:val="en-US"/>
              </w:rPr>
              <w:t xml:space="preserve"> time, </w:t>
            </w:r>
            <w:r>
              <w:rPr>
                <w:lang w:val="en-US"/>
              </w:rPr>
              <w:t>information giving.</w:t>
            </w:r>
          </w:p>
        </w:tc>
      </w:tr>
      <w:tr w:rsidR="00124A68" w:rsidRPr="007C3DAA">
        <w:tc>
          <w:tcPr>
            <w:cnfStyle w:val="001000000000" w:firstRow="0" w:lastRow="0" w:firstColumn="1" w:lastColumn="0" w:oddVBand="0" w:evenVBand="0" w:oddHBand="0" w:evenHBand="0" w:firstRowFirstColumn="0" w:firstRowLastColumn="0" w:lastRowFirstColumn="0" w:lastRowLastColumn="0"/>
            <w:tcW w:w="3256" w:type="dxa"/>
          </w:tcPr>
          <w:p w:rsidR="00124A68" w:rsidRPr="00C82494" w:rsidRDefault="00124A68" w:rsidP="00C82494">
            <w:pPr>
              <w:spacing w:before="240"/>
              <w:rPr>
                <w:lang w:val="en-US"/>
              </w:rPr>
            </w:pPr>
            <w:r w:rsidRPr="00014FF2">
              <w:rPr>
                <w:lang w:val="en-US"/>
              </w:rPr>
              <w:t>Materials/Equipment</w:t>
            </w:r>
            <w:r>
              <w:rPr>
                <w:lang w:val="en-US"/>
              </w:rPr>
              <w:t xml:space="preserve"> (projector, internet connection etc.)</w:t>
            </w:r>
          </w:p>
        </w:tc>
        <w:tc>
          <w:tcPr>
            <w:tcW w:w="6951" w:type="dxa"/>
          </w:tcPr>
          <w:p w:rsidR="00124A68" w:rsidRPr="00365052" w:rsidRDefault="005653A7" w:rsidP="00124A68">
            <w:pPr>
              <w:cnfStyle w:val="000000000000" w:firstRow="0" w:lastRow="0" w:firstColumn="0" w:lastColumn="0" w:oddVBand="0" w:evenVBand="0" w:oddHBand="0" w:evenHBand="0" w:firstRowFirstColumn="0" w:firstRowLastColumn="0" w:lastRowFirstColumn="0" w:lastRowLastColumn="0"/>
              <w:rPr>
                <w:lang w:val="en-US"/>
              </w:rPr>
            </w:pPr>
            <w:r>
              <w:rPr>
                <w:lang w:val="en-US"/>
              </w:rPr>
              <w:t>Projector and screen</w:t>
            </w:r>
            <w:r w:rsidR="00F70766">
              <w:rPr>
                <w:lang w:val="en-US"/>
              </w:rPr>
              <w:t xml:space="preserve"> with sound</w:t>
            </w:r>
          </w:p>
        </w:tc>
      </w:tr>
      <w:tr w:rsidR="00C82494" w:rsidRPr="007C3DAA">
        <w:tc>
          <w:tcPr>
            <w:cnfStyle w:val="001000000000" w:firstRow="0" w:lastRow="0" w:firstColumn="1" w:lastColumn="0" w:oddVBand="0" w:evenVBand="0" w:oddHBand="0" w:evenHBand="0" w:firstRowFirstColumn="0" w:firstRowLastColumn="0" w:lastRowFirstColumn="0" w:lastRowLastColumn="0"/>
            <w:tcW w:w="3256" w:type="dxa"/>
          </w:tcPr>
          <w:p w:rsidR="00C82494" w:rsidRPr="00014FF2" w:rsidRDefault="00C82494" w:rsidP="00C82494">
            <w:pPr>
              <w:spacing w:before="240"/>
              <w:rPr>
                <w:lang w:val="en-US"/>
              </w:rPr>
            </w:pPr>
            <w:r>
              <w:rPr>
                <w:lang w:val="en-US"/>
              </w:rPr>
              <w:t>Resources</w:t>
            </w:r>
          </w:p>
        </w:tc>
        <w:tc>
          <w:tcPr>
            <w:tcW w:w="6951" w:type="dxa"/>
          </w:tcPr>
          <w:p w:rsidR="00C82494" w:rsidRPr="00365052" w:rsidRDefault="00F70766" w:rsidP="00A41941">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Powerpoint</w:t>
            </w:r>
            <w:proofErr w:type="spellEnd"/>
            <w:r>
              <w:rPr>
                <w:lang w:val="en-US"/>
              </w:rPr>
              <w:t xml:space="preserve"> slides and notes, Annexes, </w:t>
            </w:r>
            <w:r w:rsidR="00A41941">
              <w:rPr>
                <w:lang w:val="en-US"/>
              </w:rPr>
              <w:t xml:space="preserve">images and video links, </w:t>
            </w:r>
            <w:r>
              <w:rPr>
                <w:lang w:val="en-US"/>
              </w:rPr>
              <w:t>course evaluation form</w:t>
            </w:r>
          </w:p>
        </w:tc>
      </w:tr>
      <w:tr w:rsidR="00124A68" w:rsidRPr="00365052">
        <w:trPr>
          <w:trHeight w:val="5378"/>
        </w:trPr>
        <w:tc>
          <w:tcPr>
            <w:cnfStyle w:val="001000000000" w:firstRow="0" w:lastRow="0" w:firstColumn="1" w:lastColumn="0" w:oddVBand="0" w:evenVBand="0" w:oddHBand="0" w:evenHBand="0" w:firstRowFirstColumn="0" w:firstRowLastColumn="0" w:lastRowFirstColumn="0" w:lastRowLastColumn="0"/>
            <w:tcW w:w="3256" w:type="dxa"/>
          </w:tcPr>
          <w:p w:rsidR="00124A68" w:rsidRDefault="00124A68" w:rsidP="00124A68">
            <w:pPr>
              <w:spacing w:before="240"/>
              <w:rPr>
                <w:b w:val="0"/>
                <w:lang w:val="en-US"/>
              </w:rPr>
            </w:pPr>
            <w:r>
              <w:rPr>
                <w:lang w:val="en-US"/>
              </w:rPr>
              <w:lastRenderedPageBreak/>
              <w:t>ANNEXES</w:t>
            </w:r>
          </w:p>
          <w:p w:rsidR="00124A68" w:rsidRDefault="00124A68" w:rsidP="00124A68">
            <w:pPr>
              <w:spacing w:before="240"/>
              <w:rPr>
                <w:b w:val="0"/>
                <w:lang w:val="en-US"/>
              </w:rPr>
            </w:pPr>
          </w:p>
        </w:tc>
        <w:tc>
          <w:tcPr>
            <w:tcW w:w="6951" w:type="dxa"/>
          </w:tcPr>
          <w:p w:rsidR="00124A68" w:rsidRPr="00A01793" w:rsidRDefault="00124A68" w:rsidP="00124A68">
            <w:pPr>
              <w:cnfStyle w:val="000000000000" w:firstRow="0" w:lastRow="0" w:firstColumn="0" w:lastColumn="0" w:oddVBand="0" w:evenVBand="0" w:oddHBand="0" w:evenHBand="0" w:firstRowFirstColumn="0" w:firstRowLastColumn="0" w:lastRowFirstColumn="0" w:lastRowLastColumn="0"/>
              <w:rPr>
                <w:i/>
                <w:lang w:val="en-US"/>
              </w:rPr>
            </w:pPr>
          </w:p>
          <w:tbl>
            <w:tblPr>
              <w:tblStyle w:val="GridTable1Light-Accent11"/>
              <w:tblW w:w="0" w:type="auto"/>
              <w:tblLook w:val="04A0" w:firstRow="1" w:lastRow="0" w:firstColumn="1" w:lastColumn="0" w:noHBand="0" w:noVBand="1"/>
            </w:tblPr>
            <w:tblGrid>
              <w:gridCol w:w="4819"/>
              <w:gridCol w:w="1276"/>
            </w:tblGrid>
            <w:tr w:rsidR="00124A68">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819" w:type="dxa"/>
                </w:tcPr>
                <w:p w:rsidR="00124A68" w:rsidRDefault="009830C7" w:rsidP="007C3DAA">
                  <w:pPr>
                    <w:framePr w:hSpace="180" w:wrap="around" w:vAnchor="text" w:hAnchor="margin" w:xAlign="center" w:y="144"/>
                    <w:tabs>
                      <w:tab w:val="left" w:pos="2193"/>
                    </w:tabs>
                    <w:spacing w:line="360" w:lineRule="auto"/>
                    <w:rPr>
                      <w:lang w:val="en-US"/>
                    </w:rPr>
                  </w:pPr>
                  <w:r>
                    <w:rPr>
                      <w:lang w:val="en-US"/>
                    </w:rPr>
                    <w:t xml:space="preserve">Course </w:t>
                  </w:r>
                  <w:proofErr w:type="spellStart"/>
                  <w:r>
                    <w:rPr>
                      <w:lang w:val="en-US"/>
                    </w:rPr>
                    <w:t>Powerpoint</w:t>
                  </w:r>
                  <w:proofErr w:type="spellEnd"/>
                  <w:r>
                    <w:rPr>
                      <w:lang w:val="en-US"/>
                    </w:rPr>
                    <w:t xml:space="preserve"> </w:t>
                  </w:r>
                </w:p>
              </w:tc>
              <w:tc>
                <w:tcPr>
                  <w:tcW w:w="1276" w:type="dxa"/>
                </w:tcPr>
                <w:p w:rsidR="00124A68" w:rsidRDefault="00891A4A" w:rsidP="007C3DAA">
                  <w:pPr>
                    <w:framePr w:hSpace="180" w:wrap="around" w:vAnchor="text" w:hAnchor="margin" w:xAlign="center" w:y="144"/>
                    <w:cnfStyle w:val="100000000000" w:firstRow="1" w:lastRow="0" w:firstColumn="0" w:lastColumn="0" w:oddVBand="0" w:evenVBand="0" w:oddHBand="0" w:evenHBand="0" w:firstRowFirstColumn="0" w:firstRowLastColumn="0" w:lastRowFirstColumn="0" w:lastRowLastColumn="0"/>
                    <w:rPr>
                      <w:lang w:val="en-US"/>
                    </w:rPr>
                  </w:pPr>
                  <w:r>
                    <w:rPr>
                      <w:lang w:val="en-US"/>
                    </w:rPr>
                    <w:t>A</w:t>
                  </w:r>
                  <w:r w:rsidR="009830C7">
                    <w:rPr>
                      <w:lang w:val="en-US"/>
                    </w:rPr>
                    <w:t>nnex 1</w:t>
                  </w:r>
                </w:p>
              </w:tc>
            </w:tr>
            <w:tr w:rsidR="00124A68">
              <w:trPr>
                <w:trHeight w:val="369"/>
              </w:trPr>
              <w:tc>
                <w:tcPr>
                  <w:cnfStyle w:val="001000000000" w:firstRow="0" w:lastRow="0" w:firstColumn="1" w:lastColumn="0" w:oddVBand="0" w:evenVBand="0" w:oddHBand="0" w:evenHBand="0" w:firstRowFirstColumn="0" w:firstRowLastColumn="0" w:lastRowFirstColumn="0" w:lastRowLastColumn="0"/>
                  <w:tcW w:w="4819" w:type="dxa"/>
                </w:tcPr>
                <w:p w:rsidR="00124A68" w:rsidRDefault="009830C7" w:rsidP="007C3DAA">
                  <w:pPr>
                    <w:pStyle w:val="Pa6"/>
                    <w:framePr w:hSpace="180" w:wrap="around" w:vAnchor="text" w:hAnchor="margin" w:xAlign="center" w:y="144"/>
                    <w:spacing w:line="360" w:lineRule="auto"/>
                    <w:rPr>
                      <w:lang w:val="en-US"/>
                    </w:rPr>
                  </w:pPr>
                  <w:r>
                    <w:rPr>
                      <w:rFonts w:asciiTheme="minorHAnsi" w:hAnsiTheme="minorHAnsi"/>
                      <w:sz w:val="22"/>
                      <w:szCs w:val="22"/>
                      <w:lang w:val="en-US"/>
                    </w:rPr>
                    <w:t>Annotated Script</w:t>
                  </w:r>
                </w:p>
              </w:tc>
              <w:tc>
                <w:tcPr>
                  <w:tcW w:w="1276" w:type="dxa"/>
                </w:tcPr>
                <w:p w:rsidR="00124A68" w:rsidRDefault="00891A4A"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1a</w:t>
                  </w:r>
                </w:p>
              </w:tc>
            </w:tr>
            <w:tr w:rsidR="00124A68">
              <w:trPr>
                <w:trHeight w:val="369"/>
              </w:trPr>
              <w:tc>
                <w:tcPr>
                  <w:cnfStyle w:val="001000000000" w:firstRow="0" w:lastRow="0" w:firstColumn="1" w:lastColumn="0" w:oddVBand="0" w:evenVBand="0" w:oddHBand="0" w:evenHBand="0" w:firstRowFirstColumn="0" w:firstRowLastColumn="0" w:lastRowFirstColumn="0" w:lastRowLastColumn="0"/>
                  <w:tcW w:w="4819" w:type="dxa"/>
                </w:tcPr>
                <w:p w:rsidR="00124A68" w:rsidRDefault="00AE6596" w:rsidP="007C3DAA">
                  <w:pPr>
                    <w:framePr w:hSpace="180" w:wrap="around" w:vAnchor="text" w:hAnchor="margin" w:xAlign="center" w:y="144"/>
                    <w:spacing w:line="360" w:lineRule="auto"/>
                    <w:rPr>
                      <w:lang w:val="en-US"/>
                    </w:rPr>
                  </w:pPr>
                  <w:r>
                    <w:rPr>
                      <w:lang w:val="en-US"/>
                    </w:rPr>
                    <w:t>Step 1 notes</w:t>
                  </w:r>
                </w:p>
              </w:tc>
              <w:tc>
                <w:tcPr>
                  <w:tcW w:w="1276" w:type="dxa"/>
                </w:tcPr>
                <w:p w:rsidR="00124A68" w:rsidRDefault="00891A4A"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1b</w:t>
                  </w:r>
                </w:p>
              </w:tc>
            </w:tr>
            <w:tr w:rsidR="00124A68">
              <w:trPr>
                <w:trHeight w:val="355"/>
              </w:trPr>
              <w:tc>
                <w:tcPr>
                  <w:cnfStyle w:val="001000000000" w:firstRow="0" w:lastRow="0" w:firstColumn="1" w:lastColumn="0" w:oddVBand="0" w:evenVBand="0" w:oddHBand="0" w:evenHBand="0" w:firstRowFirstColumn="0" w:firstRowLastColumn="0" w:lastRowFirstColumn="0" w:lastRowLastColumn="0"/>
                  <w:tcW w:w="4819" w:type="dxa"/>
                </w:tcPr>
                <w:p w:rsidR="00124A68" w:rsidRDefault="009830C7" w:rsidP="007C3DAA">
                  <w:pPr>
                    <w:framePr w:hSpace="180" w:wrap="around" w:vAnchor="text" w:hAnchor="margin" w:xAlign="center" w:y="144"/>
                    <w:spacing w:line="360" w:lineRule="auto"/>
                    <w:rPr>
                      <w:lang w:val="en-US"/>
                    </w:rPr>
                  </w:pPr>
                  <w:r>
                    <w:rPr>
                      <w:lang w:val="en-US"/>
                    </w:rPr>
                    <w:t>The opinion gradient</w:t>
                  </w:r>
                </w:p>
              </w:tc>
              <w:tc>
                <w:tcPr>
                  <w:tcW w:w="1276" w:type="dxa"/>
                </w:tcPr>
                <w:p w:rsidR="00124A68" w:rsidRDefault="00891A4A"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1c</w:t>
                  </w:r>
                </w:p>
              </w:tc>
            </w:tr>
            <w:tr w:rsidR="00124A68">
              <w:trPr>
                <w:trHeight w:val="369"/>
              </w:trPr>
              <w:tc>
                <w:tcPr>
                  <w:cnfStyle w:val="001000000000" w:firstRow="0" w:lastRow="0" w:firstColumn="1" w:lastColumn="0" w:oddVBand="0" w:evenVBand="0" w:oddHBand="0" w:evenHBand="0" w:firstRowFirstColumn="0" w:firstRowLastColumn="0" w:lastRowFirstColumn="0" w:lastRowLastColumn="0"/>
                  <w:tcW w:w="4819" w:type="dxa"/>
                </w:tcPr>
                <w:p w:rsidR="00124A68" w:rsidRDefault="00891A4A" w:rsidP="007C3DAA">
                  <w:pPr>
                    <w:framePr w:hSpace="180" w:wrap="around" w:vAnchor="text" w:hAnchor="margin" w:xAlign="center" w:y="144"/>
                    <w:spacing w:line="360" w:lineRule="auto"/>
                    <w:rPr>
                      <w:lang w:val="en-US"/>
                    </w:rPr>
                  </w:pPr>
                  <w:r>
                    <w:rPr>
                      <w:lang w:val="en-US"/>
                    </w:rPr>
                    <w:t>Would you rather? Facilitator notes</w:t>
                  </w:r>
                </w:p>
              </w:tc>
              <w:tc>
                <w:tcPr>
                  <w:tcW w:w="1276" w:type="dxa"/>
                </w:tcPr>
                <w:p w:rsidR="00124A68" w:rsidRDefault="00891A4A"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1d</w:t>
                  </w:r>
                </w:p>
              </w:tc>
            </w:tr>
            <w:tr w:rsidR="00341988">
              <w:trPr>
                <w:trHeight w:val="369"/>
              </w:trPr>
              <w:tc>
                <w:tcPr>
                  <w:cnfStyle w:val="001000000000" w:firstRow="0" w:lastRow="0" w:firstColumn="1" w:lastColumn="0" w:oddVBand="0" w:evenVBand="0" w:oddHBand="0" w:evenHBand="0" w:firstRowFirstColumn="0" w:firstRowLastColumn="0" w:lastRowFirstColumn="0" w:lastRowLastColumn="0"/>
                  <w:tcW w:w="4819" w:type="dxa"/>
                </w:tcPr>
                <w:p w:rsidR="00341988" w:rsidRDefault="00341988" w:rsidP="007C3DAA">
                  <w:pPr>
                    <w:framePr w:hSpace="180" w:wrap="around" w:vAnchor="text" w:hAnchor="margin" w:xAlign="center" w:y="144"/>
                    <w:spacing w:line="360" w:lineRule="auto"/>
                    <w:rPr>
                      <w:lang w:val="en-US"/>
                    </w:rPr>
                  </w:pPr>
                  <w:r>
                    <w:rPr>
                      <w:lang w:val="en-US"/>
                    </w:rPr>
                    <w:t>Would You Rather? Images</w:t>
                  </w:r>
                </w:p>
              </w:tc>
              <w:tc>
                <w:tcPr>
                  <w:tcW w:w="1276" w:type="dxa"/>
                </w:tcPr>
                <w:p w:rsidR="00341988" w:rsidRDefault="00341988"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1e</w:t>
                  </w:r>
                </w:p>
              </w:tc>
            </w:tr>
            <w:tr w:rsidR="00D32F94">
              <w:trPr>
                <w:trHeight w:val="355"/>
              </w:trPr>
              <w:tc>
                <w:tcPr>
                  <w:cnfStyle w:val="001000000000" w:firstRow="0" w:lastRow="0" w:firstColumn="1" w:lastColumn="0" w:oddVBand="0" w:evenVBand="0" w:oddHBand="0" w:evenHBand="0" w:firstRowFirstColumn="0" w:firstRowLastColumn="0" w:lastRowFirstColumn="0" w:lastRowLastColumn="0"/>
                  <w:tcW w:w="4819" w:type="dxa"/>
                </w:tcPr>
                <w:p w:rsidR="00D32F94" w:rsidRDefault="00D32F94" w:rsidP="007C3DAA">
                  <w:pPr>
                    <w:framePr w:hSpace="180" w:wrap="around" w:vAnchor="text" w:hAnchor="margin" w:xAlign="center" w:y="144"/>
                    <w:spacing w:line="360" w:lineRule="auto"/>
                    <w:rPr>
                      <w:lang w:val="en-US"/>
                    </w:rPr>
                  </w:pPr>
                  <w:r>
                    <w:rPr>
                      <w:lang w:val="en-US"/>
                    </w:rPr>
                    <w:t>Step 2 notes</w:t>
                  </w:r>
                </w:p>
              </w:tc>
              <w:tc>
                <w:tcPr>
                  <w:tcW w:w="1276" w:type="dxa"/>
                </w:tcPr>
                <w:p w:rsidR="00D32F94" w:rsidRDefault="00D32F94"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2a</w:t>
                  </w:r>
                </w:p>
              </w:tc>
            </w:tr>
            <w:tr w:rsidR="00D32F94">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D32F94" w:rsidRDefault="00D32F94" w:rsidP="007C3DAA">
                  <w:pPr>
                    <w:framePr w:hSpace="180" w:wrap="around" w:vAnchor="text" w:hAnchor="margin" w:xAlign="center" w:y="144"/>
                    <w:spacing w:line="360" w:lineRule="auto"/>
                    <w:rPr>
                      <w:lang w:val="en-US"/>
                    </w:rPr>
                  </w:pPr>
                  <w:r>
                    <w:rPr>
                      <w:lang w:val="en-US"/>
                    </w:rPr>
                    <w:t>Stimulus examples</w:t>
                  </w:r>
                  <w:r w:rsidR="00AE6596">
                    <w:rPr>
                      <w:lang w:val="en-US"/>
                    </w:rPr>
                    <w:t xml:space="preserve"> for activity</w:t>
                  </w:r>
                </w:p>
              </w:tc>
              <w:tc>
                <w:tcPr>
                  <w:tcW w:w="1276" w:type="dxa"/>
                </w:tcPr>
                <w:p w:rsidR="00D32F94" w:rsidRDefault="00D32F94"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2b</w:t>
                  </w:r>
                </w:p>
              </w:tc>
            </w:tr>
            <w:tr w:rsidR="00D32F94">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D32F94" w:rsidRDefault="00D32F94" w:rsidP="007C3DAA">
                  <w:pPr>
                    <w:framePr w:hSpace="180" w:wrap="around" w:vAnchor="text" w:hAnchor="margin" w:xAlign="center" w:y="144"/>
                    <w:spacing w:line="360" w:lineRule="auto"/>
                    <w:rPr>
                      <w:lang w:val="en-US"/>
                    </w:rPr>
                  </w:pPr>
                  <w:r>
                    <w:rPr>
                      <w:lang w:val="en-US"/>
                    </w:rPr>
                    <w:t>Step 3 notes</w:t>
                  </w:r>
                </w:p>
              </w:tc>
              <w:tc>
                <w:tcPr>
                  <w:tcW w:w="1276" w:type="dxa"/>
                </w:tcPr>
                <w:p w:rsidR="00D32F94" w:rsidRDefault="00D32F94"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3a</w:t>
                  </w:r>
                </w:p>
              </w:tc>
            </w:tr>
            <w:tr w:rsidR="00D32F94">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D32F94" w:rsidRDefault="00D32F94" w:rsidP="007C3DAA">
                  <w:pPr>
                    <w:framePr w:hSpace="180" w:wrap="around" w:vAnchor="text" w:hAnchor="margin" w:xAlign="center" w:y="144"/>
                    <w:spacing w:line="360" w:lineRule="auto"/>
                    <w:rPr>
                      <w:lang w:val="en-US"/>
                    </w:rPr>
                  </w:pPr>
                  <w:r>
                    <w:rPr>
                      <w:lang w:val="en-US"/>
                    </w:rPr>
                    <w:t>Step 4 notes</w:t>
                  </w:r>
                </w:p>
              </w:tc>
              <w:tc>
                <w:tcPr>
                  <w:tcW w:w="1276" w:type="dxa"/>
                </w:tcPr>
                <w:p w:rsidR="00D32F94" w:rsidRDefault="00D32F94"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4a</w:t>
                  </w:r>
                </w:p>
              </w:tc>
            </w:tr>
            <w:tr w:rsidR="002E16C7">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2E16C7" w:rsidRDefault="003559DC" w:rsidP="007C3DAA">
                  <w:pPr>
                    <w:framePr w:hSpace="180" w:wrap="around" w:vAnchor="text" w:hAnchor="margin" w:xAlign="center" w:y="144"/>
                    <w:spacing w:line="360" w:lineRule="auto"/>
                    <w:rPr>
                      <w:lang w:val="en-US"/>
                    </w:rPr>
                  </w:pPr>
                  <w:r>
                    <w:rPr>
                      <w:lang w:val="en-US"/>
                    </w:rPr>
                    <w:t>Goldilocks</w:t>
                  </w:r>
                  <w:r w:rsidR="009830C7">
                    <w:rPr>
                      <w:lang w:val="en-US"/>
                    </w:rPr>
                    <w:t xml:space="preserve"> Questions</w:t>
                  </w:r>
                  <w:r w:rsidR="00AE6596">
                    <w:rPr>
                      <w:lang w:val="en-US"/>
                    </w:rPr>
                    <w:t xml:space="preserve"> for activity</w:t>
                  </w:r>
                </w:p>
              </w:tc>
              <w:tc>
                <w:tcPr>
                  <w:tcW w:w="1276" w:type="dxa"/>
                </w:tcPr>
                <w:p w:rsidR="002E16C7" w:rsidRDefault="002E16C7"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4b</w:t>
                  </w:r>
                </w:p>
              </w:tc>
            </w:tr>
            <w:tr w:rsidR="002E16C7">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2E16C7" w:rsidRDefault="00AE6596" w:rsidP="007C3DAA">
                  <w:pPr>
                    <w:framePr w:hSpace="180" w:wrap="around" w:vAnchor="text" w:hAnchor="margin" w:xAlign="center" w:y="144"/>
                    <w:spacing w:line="360" w:lineRule="auto"/>
                    <w:rPr>
                      <w:lang w:val="en-US"/>
                    </w:rPr>
                  </w:pPr>
                  <w:r>
                    <w:rPr>
                      <w:lang w:val="en-US"/>
                    </w:rPr>
                    <w:t>Step 5 notes</w:t>
                  </w:r>
                </w:p>
              </w:tc>
              <w:tc>
                <w:tcPr>
                  <w:tcW w:w="1276" w:type="dxa"/>
                </w:tcPr>
                <w:p w:rsidR="002E16C7" w:rsidRDefault="003559DC"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5</w:t>
                  </w:r>
                </w:p>
              </w:tc>
            </w:tr>
            <w:tr w:rsidR="003559DC">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3559DC" w:rsidRDefault="003559DC" w:rsidP="007C3DAA">
                  <w:pPr>
                    <w:framePr w:hSpace="180" w:wrap="around" w:vAnchor="text" w:hAnchor="margin" w:xAlign="center" w:y="144"/>
                    <w:spacing w:line="360" w:lineRule="auto"/>
                    <w:rPr>
                      <w:lang w:val="en-US"/>
                    </w:rPr>
                  </w:pPr>
                  <w:r>
                    <w:rPr>
                      <w:lang w:val="en-US"/>
                    </w:rPr>
                    <w:t>Evaluation Bricks</w:t>
                  </w:r>
                  <w:r w:rsidR="009830C7">
                    <w:rPr>
                      <w:lang w:val="en-US"/>
                    </w:rPr>
                    <w:t xml:space="preserve"> </w:t>
                  </w:r>
                  <w:proofErr w:type="spellStart"/>
                  <w:r w:rsidR="009830C7">
                    <w:rPr>
                      <w:lang w:val="en-US"/>
                    </w:rPr>
                    <w:t>powerpoint</w:t>
                  </w:r>
                  <w:proofErr w:type="spellEnd"/>
                </w:p>
              </w:tc>
              <w:tc>
                <w:tcPr>
                  <w:tcW w:w="1276" w:type="dxa"/>
                </w:tcPr>
                <w:p w:rsidR="003559DC" w:rsidRDefault="003559DC"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6</w:t>
                  </w:r>
                </w:p>
              </w:tc>
            </w:tr>
            <w:tr w:rsidR="003559DC">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3559DC" w:rsidRDefault="003559DC" w:rsidP="007C3DAA">
                  <w:pPr>
                    <w:framePr w:hSpace="180" w:wrap="around" w:vAnchor="text" w:hAnchor="margin" w:xAlign="center" w:y="144"/>
                    <w:spacing w:line="360" w:lineRule="auto"/>
                    <w:rPr>
                      <w:lang w:val="en-US"/>
                    </w:rPr>
                  </w:pPr>
                  <w:r>
                    <w:rPr>
                      <w:lang w:val="en-US"/>
                    </w:rPr>
                    <w:t>P4C with 3 year olds</w:t>
                  </w:r>
                  <w:r w:rsidR="009830C7">
                    <w:rPr>
                      <w:lang w:val="en-US"/>
                    </w:rPr>
                    <w:t xml:space="preserve"> video</w:t>
                  </w:r>
                </w:p>
              </w:tc>
              <w:tc>
                <w:tcPr>
                  <w:tcW w:w="1276" w:type="dxa"/>
                </w:tcPr>
                <w:p w:rsidR="003559DC" w:rsidRDefault="003559DC"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6a</w:t>
                  </w:r>
                </w:p>
              </w:tc>
            </w:tr>
            <w:tr w:rsidR="003559DC">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3559DC" w:rsidRDefault="00CD1F57" w:rsidP="007C3DAA">
                  <w:pPr>
                    <w:framePr w:hSpace="180" w:wrap="around" w:vAnchor="text" w:hAnchor="margin" w:xAlign="center" w:y="144"/>
                    <w:spacing w:line="360" w:lineRule="auto"/>
                    <w:rPr>
                      <w:lang w:val="en-US"/>
                    </w:rPr>
                  </w:pPr>
                  <w:r>
                    <w:rPr>
                      <w:lang w:val="en-US"/>
                    </w:rPr>
                    <w:t>Face to Face training</w:t>
                  </w:r>
                  <w:r w:rsidR="009830C7">
                    <w:rPr>
                      <w:lang w:val="en-US"/>
                    </w:rPr>
                    <w:t xml:space="preserve"> evaluation form</w:t>
                  </w:r>
                </w:p>
              </w:tc>
              <w:tc>
                <w:tcPr>
                  <w:tcW w:w="1276" w:type="dxa"/>
                </w:tcPr>
                <w:p w:rsidR="003559DC" w:rsidRDefault="009830C7"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7</w:t>
                  </w:r>
                </w:p>
              </w:tc>
            </w:tr>
            <w:tr w:rsidR="003559DC">
              <w:trPr>
                <w:trHeight w:val="563"/>
              </w:trPr>
              <w:tc>
                <w:tcPr>
                  <w:cnfStyle w:val="001000000000" w:firstRow="0" w:lastRow="0" w:firstColumn="1" w:lastColumn="0" w:oddVBand="0" w:evenVBand="0" w:oddHBand="0" w:evenHBand="0" w:firstRowFirstColumn="0" w:firstRowLastColumn="0" w:lastRowFirstColumn="0" w:lastRowLastColumn="0"/>
                  <w:tcW w:w="4819" w:type="dxa"/>
                </w:tcPr>
                <w:p w:rsidR="003559DC" w:rsidRDefault="003559DC" w:rsidP="007C3DAA">
                  <w:pPr>
                    <w:framePr w:hSpace="180" w:wrap="around" w:vAnchor="text" w:hAnchor="margin" w:xAlign="center" w:y="144"/>
                    <w:spacing w:line="360" w:lineRule="auto"/>
                    <w:rPr>
                      <w:lang w:val="en-US"/>
                    </w:rPr>
                  </w:pPr>
                </w:p>
              </w:tc>
              <w:tc>
                <w:tcPr>
                  <w:tcW w:w="1276" w:type="dxa"/>
                </w:tcPr>
                <w:p w:rsidR="003559DC" w:rsidRDefault="003559DC" w:rsidP="007C3DAA">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p>
              </w:tc>
            </w:tr>
          </w:tbl>
          <w:p w:rsidR="00124A68" w:rsidRPr="00365052" w:rsidRDefault="00124A68" w:rsidP="00124A68">
            <w:pPr>
              <w:cnfStyle w:val="000000000000" w:firstRow="0" w:lastRow="0" w:firstColumn="0" w:lastColumn="0" w:oddVBand="0" w:evenVBand="0" w:oddHBand="0" w:evenHBand="0" w:firstRowFirstColumn="0" w:firstRowLastColumn="0" w:lastRowFirstColumn="0" w:lastRowLastColumn="0"/>
              <w:rPr>
                <w:lang w:val="en-US"/>
              </w:rPr>
            </w:pPr>
          </w:p>
        </w:tc>
      </w:tr>
    </w:tbl>
    <w:p w:rsidR="00327275" w:rsidRPr="002C3A60" w:rsidRDefault="00327275" w:rsidP="002C3A60">
      <w:pPr>
        <w:rPr>
          <w:lang w:val="en-US"/>
        </w:rPr>
      </w:pPr>
    </w:p>
    <w:p w:rsidR="00CD608B" w:rsidRDefault="00CD608B">
      <w:pPr>
        <w:rPr>
          <w:b/>
          <w:i/>
          <w:lang w:val="en-US"/>
        </w:rPr>
      </w:pPr>
      <w:r>
        <w:rPr>
          <w:b/>
          <w:i/>
          <w:lang w:val="en-US"/>
        </w:rPr>
        <w:br w:type="page"/>
      </w:r>
    </w:p>
    <w:p w:rsidR="00BA49CF" w:rsidRPr="004711A2" w:rsidRDefault="001B1705" w:rsidP="00BC0951">
      <w:pPr>
        <w:ind w:left="-993"/>
        <w:rPr>
          <w:b/>
          <w:i/>
          <w:lang w:val="en-US"/>
        </w:rPr>
      </w:pPr>
      <w:r>
        <w:rPr>
          <w:b/>
          <w:i/>
          <w:lang w:val="en-US"/>
        </w:rPr>
        <w:lastRenderedPageBreak/>
        <w:t>D</w:t>
      </w:r>
      <w:r w:rsidR="004711A2" w:rsidRPr="004711A2">
        <w:rPr>
          <w:b/>
          <w:i/>
          <w:lang w:val="en-US"/>
        </w:rPr>
        <w:t xml:space="preserve">etailed description of the activities that will be carried out during the lessons. </w:t>
      </w:r>
    </w:p>
    <w:tbl>
      <w:tblPr>
        <w:tblStyle w:val="GridTable1Light-Accent11"/>
        <w:tblW w:w="10207" w:type="dxa"/>
        <w:tblInd w:w="-960" w:type="dxa"/>
        <w:tblLook w:val="04A0" w:firstRow="1" w:lastRow="0" w:firstColumn="1" w:lastColumn="0" w:noHBand="0" w:noVBand="1"/>
      </w:tblPr>
      <w:tblGrid>
        <w:gridCol w:w="10207"/>
      </w:tblGrid>
      <w:tr w:rsidR="00BA49CF" w:rsidRPr="007C3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Borders>
              <w:bottom w:val="single" w:sz="18" w:space="0" w:color="BDD6EE" w:themeColor="accent1" w:themeTint="66"/>
            </w:tcBorders>
          </w:tcPr>
          <w:p w:rsidR="009B605D" w:rsidRPr="009B605D" w:rsidRDefault="009B605D">
            <w:pPr>
              <w:rPr>
                <w:b w:val="0"/>
                <w:lang w:val="en-US"/>
              </w:rPr>
            </w:pPr>
            <w:r w:rsidRPr="009B605D">
              <w:rPr>
                <w:lang w:val="en-US"/>
              </w:rPr>
              <w:t>Introduction to the topic</w:t>
            </w:r>
            <w:r w:rsidR="00E51598">
              <w:rPr>
                <w:b w:val="0"/>
                <w:lang w:val="en-US"/>
              </w:rPr>
              <w:t xml:space="preserve"> </w:t>
            </w:r>
            <w:r w:rsidR="00E51598" w:rsidRPr="008A5990">
              <w:rPr>
                <w:b w:val="0"/>
                <w:lang w:val="en-US"/>
              </w:rPr>
              <w:t>(</w:t>
            </w:r>
            <w:r w:rsidR="00B94767">
              <w:rPr>
                <w:b w:val="0"/>
                <w:i/>
                <w:lang w:val="en-US"/>
              </w:rPr>
              <w:t>activating</w:t>
            </w:r>
            <w:r w:rsidR="00B5278D">
              <w:rPr>
                <w:b w:val="0"/>
                <w:i/>
                <w:lang w:val="en-US"/>
              </w:rPr>
              <w:t xml:space="preserve"> students’ prior</w:t>
            </w:r>
            <w:r w:rsidR="00B94767">
              <w:rPr>
                <w:b w:val="0"/>
                <w:i/>
                <w:lang w:val="en-US"/>
              </w:rPr>
              <w:t xml:space="preserve"> knowledge, stating</w:t>
            </w:r>
            <w:r w:rsidR="00E51598" w:rsidRPr="008A5990">
              <w:rPr>
                <w:b w:val="0"/>
                <w:i/>
                <w:lang w:val="en-US"/>
              </w:rPr>
              <w:t xml:space="preserve"> learning tasks</w:t>
            </w:r>
            <w:r w:rsidR="00E51598" w:rsidRPr="008A5990">
              <w:rPr>
                <w:b w:val="0"/>
                <w:lang w:val="en-US"/>
              </w:rPr>
              <w:t>)</w:t>
            </w:r>
          </w:p>
        </w:tc>
      </w:tr>
      <w:tr w:rsidR="009B605D" w:rsidRPr="00C82494">
        <w:tc>
          <w:tcPr>
            <w:cnfStyle w:val="001000000000" w:firstRow="0" w:lastRow="0" w:firstColumn="1" w:lastColumn="0" w:oddVBand="0" w:evenVBand="0" w:oddHBand="0" w:evenHBand="0" w:firstRowFirstColumn="0" w:firstRowLastColumn="0" w:lastRowFirstColumn="0" w:lastRowLastColumn="0"/>
            <w:tcW w:w="10207" w:type="dxa"/>
            <w:tcBorders>
              <w:top w:val="single" w:sz="18" w:space="0" w:color="BDD6EE" w:themeColor="accent1" w:themeTint="66"/>
              <w:bottom w:val="single" w:sz="4" w:space="0" w:color="BDD6EE" w:themeColor="accent1" w:themeTint="66"/>
            </w:tcBorders>
          </w:tcPr>
          <w:p w:rsidR="009B605D" w:rsidRDefault="00510BA8">
            <w:pPr>
              <w:rPr>
                <w:lang w:val="en-US"/>
              </w:rPr>
            </w:pPr>
            <w:r>
              <w:rPr>
                <w:lang w:val="en-US"/>
              </w:rPr>
              <w:t>Using slides 1-20 of</w:t>
            </w:r>
            <w:r w:rsidR="009830C7">
              <w:rPr>
                <w:lang w:val="en-US"/>
              </w:rPr>
              <w:t xml:space="preserve"> Course</w:t>
            </w:r>
            <w:r>
              <w:rPr>
                <w:lang w:val="en-US"/>
              </w:rPr>
              <w:t xml:space="preserve"> </w:t>
            </w:r>
            <w:proofErr w:type="spellStart"/>
            <w:r>
              <w:rPr>
                <w:lang w:val="en-US"/>
              </w:rPr>
              <w:t>Powerpoint</w:t>
            </w:r>
            <w:proofErr w:type="spellEnd"/>
            <w:r>
              <w:rPr>
                <w:lang w:val="en-US"/>
              </w:rPr>
              <w:t xml:space="preserve"> Annex 1</w:t>
            </w:r>
          </w:p>
          <w:p w:rsidR="009B605D" w:rsidRDefault="00512AC9" w:rsidP="00573864">
            <w:pPr>
              <w:pStyle w:val="ListParagraph"/>
              <w:numPr>
                <w:ilvl w:val="0"/>
                <w:numId w:val="2"/>
              </w:numPr>
              <w:rPr>
                <w:lang w:val="en-US"/>
              </w:rPr>
            </w:pPr>
            <w:r w:rsidRPr="00573864">
              <w:rPr>
                <w:lang w:val="en-US"/>
              </w:rPr>
              <w:t>Explore what your trainees think the purpose of education is, and what they hope the pupils in their future classrooms will be like, as people. Use this to identi</w:t>
            </w:r>
            <w:r w:rsidR="00A41941">
              <w:rPr>
                <w:lang w:val="en-US"/>
              </w:rPr>
              <w:t>fy skills, values and attitudes</w:t>
            </w:r>
            <w:r w:rsidRPr="00573864">
              <w:rPr>
                <w:lang w:val="en-US"/>
              </w:rPr>
              <w:t xml:space="preserve"> </w:t>
            </w:r>
            <w:r w:rsidR="00FA081E">
              <w:rPr>
                <w:lang w:val="en-US"/>
              </w:rPr>
              <w:t xml:space="preserve">that are important to the participants. </w:t>
            </w:r>
            <w:proofErr w:type="spellStart"/>
            <w:r w:rsidR="00FA081E">
              <w:rPr>
                <w:lang w:val="en-US"/>
              </w:rPr>
              <w:t>Powerpoint</w:t>
            </w:r>
            <w:proofErr w:type="spellEnd"/>
            <w:r w:rsidR="00FA081E">
              <w:rPr>
                <w:lang w:val="en-US"/>
              </w:rPr>
              <w:t xml:space="preserve"> slide 2</w:t>
            </w:r>
          </w:p>
          <w:p w:rsidR="00FA081E" w:rsidRDefault="00FA081E" w:rsidP="00FA081E">
            <w:pPr>
              <w:pStyle w:val="ListParagraph"/>
              <w:numPr>
                <w:ilvl w:val="0"/>
                <w:numId w:val="2"/>
              </w:numPr>
              <w:rPr>
                <w:lang w:val="en-US"/>
              </w:rPr>
            </w:pPr>
            <w:r>
              <w:rPr>
                <w:lang w:val="en-US"/>
              </w:rPr>
              <w:t xml:space="preserve">Using Matthew </w:t>
            </w:r>
            <w:proofErr w:type="spellStart"/>
            <w:r>
              <w:rPr>
                <w:lang w:val="en-US"/>
              </w:rPr>
              <w:t>Lipman’s</w:t>
            </w:r>
            <w:proofErr w:type="spellEnd"/>
            <w:r>
              <w:rPr>
                <w:lang w:val="en-US"/>
              </w:rPr>
              <w:t xml:space="preserve"> quote about Philosophy for Children, think about how a community of enquiry can enable us to address big questions in the world around us. Slide 3</w:t>
            </w:r>
          </w:p>
          <w:p w:rsidR="00FA081E" w:rsidRDefault="00FA081E" w:rsidP="00FA081E">
            <w:pPr>
              <w:pStyle w:val="ListParagraph"/>
              <w:numPr>
                <w:ilvl w:val="0"/>
                <w:numId w:val="2"/>
              </w:numPr>
              <w:rPr>
                <w:lang w:val="en-US"/>
              </w:rPr>
            </w:pPr>
            <w:r>
              <w:rPr>
                <w:lang w:val="en-US"/>
              </w:rPr>
              <w:t>Improve your definition of COPE and look at some of the theories that it draws on. Slides 4, 5 and 6</w:t>
            </w:r>
          </w:p>
          <w:p w:rsidR="00FA081E" w:rsidRPr="00FA081E" w:rsidRDefault="00FA081E" w:rsidP="00FA081E">
            <w:pPr>
              <w:pStyle w:val="ListParagraph"/>
              <w:numPr>
                <w:ilvl w:val="0"/>
                <w:numId w:val="2"/>
              </w:numPr>
              <w:rPr>
                <w:lang w:val="en-US"/>
              </w:rPr>
            </w:pPr>
            <w:r>
              <w:rPr>
                <w:lang w:val="en-US"/>
              </w:rPr>
              <w:t>Examine the cross over with Global Education, as Oxfam defines it. COPE supports the development of skills that enable learners to think more broadly, deeply and critically about their learning and the world around them. Use it to reflect on global issues such as migration and sustainability. Slides 7 and 8</w:t>
            </w:r>
          </w:p>
          <w:p w:rsidR="00573864" w:rsidRDefault="00573864" w:rsidP="00573864">
            <w:pPr>
              <w:pStyle w:val="ListParagraph"/>
              <w:numPr>
                <w:ilvl w:val="0"/>
                <w:numId w:val="2"/>
              </w:numPr>
              <w:rPr>
                <w:lang w:val="en-US"/>
              </w:rPr>
            </w:pPr>
            <w:r>
              <w:rPr>
                <w:lang w:val="en-US"/>
              </w:rPr>
              <w:t>Discuss how philosophical questions are embedded within every curriculum subject, by exploring what big ideas, concepts or questions can be found in topics that are required teaching.</w:t>
            </w:r>
            <w:r w:rsidR="00FA081E">
              <w:rPr>
                <w:lang w:val="en-US"/>
              </w:rPr>
              <w:t xml:space="preserve"> Slide 9</w:t>
            </w:r>
          </w:p>
          <w:p w:rsidR="00FA081E" w:rsidRDefault="00FA081E" w:rsidP="00573864">
            <w:pPr>
              <w:pStyle w:val="ListParagraph"/>
              <w:numPr>
                <w:ilvl w:val="0"/>
                <w:numId w:val="2"/>
              </w:numPr>
              <w:rPr>
                <w:lang w:val="en-US"/>
              </w:rPr>
            </w:pPr>
            <w:r>
              <w:rPr>
                <w:lang w:val="en-US"/>
              </w:rPr>
              <w:t>D</w:t>
            </w:r>
            <w:r w:rsidR="006854D2">
              <w:rPr>
                <w:lang w:val="en-US"/>
              </w:rPr>
              <w:t>iscover the wider impacts of COPE and other methods for critical enquiry with pupils, such as P4C. Slides 10+11</w:t>
            </w:r>
          </w:p>
          <w:p w:rsidR="00573864" w:rsidRDefault="0004738D" w:rsidP="00573864">
            <w:pPr>
              <w:pStyle w:val="ListParagraph"/>
              <w:numPr>
                <w:ilvl w:val="0"/>
                <w:numId w:val="2"/>
              </w:numPr>
              <w:rPr>
                <w:lang w:val="en-US"/>
              </w:rPr>
            </w:pPr>
            <w:r>
              <w:rPr>
                <w:lang w:val="en-US"/>
              </w:rPr>
              <w:t>Examine Socra</w:t>
            </w:r>
            <w:r w:rsidR="00573864">
              <w:rPr>
                <w:lang w:val="en-US"/>
              </w:rPr>
              <w:t>tic Dialogue, an example of this used in enquiry with pupils, and touch on the role of the facilitator in that dialogue.</w:t>
            </w:r>
            <w:r w:rsidR="006854D2">
              <w:rPr>
                <w:lang w:val="en-US"/>
              </w:rPr>
              <w:t xml:space="preserve"> Slides 12, 13, 14, 15</w:t>
            </w:r>
            <w:r w:rsidR="00FE400F">
              <w:rPr>
                <w:lang w:val="en-US"/>
              </w:rPr>
              <w:t>, 16</w:t>
            </w:r>
          </w:p>
          <w:p w:rsidR="006854D2" w:rsidRDefault="006854D2" w:rsidP="00573864">
            <w:pPr>
              <w:pStyle w:val="ListParagraph"/>
              <w:numPr>
                <w:ilvl w:val="0"/>
                <w:numId w:val="2"/>
              </w:numPr>
              <w:rPr>
                <w:lang w:val="en-US"/>
              </w:rPr>
            </w:pPr>
            <w:r>
              <w:rPr>
                <w:lang w:val="en-US"/>
              </w:rPr>
              <w:t>Examine COPE in more detail, and the different methods and modes of thinking that it promotes</w:t>
            </w:r>
            <w:r w:rsidR="00FE400F">
              <w:rPr>
                <w:lang w:val="en-US"/>
              </w:rPr>
              <w:t xml:space="preserve">. Slides 17, </w:t>
            </w:r>
            <w:r w:rsidR="00510BA8">
              <w:rPr>
                <w:lang w:val="en-US"/>
              </w:rPr>
              <w:t>18</w:t>
            </w:r>
            <w:r w:rsidR="00FE400F">
              <w:rPr>
                <w:lang w:val="en-US"/>
              </w:rPr>
              <w:t xml:space="preserve"> and 19</w:t>
            </w:r>
          </w:p>
          <w:p w:rsidR="00573864" w:rsidRPr="00573864" w:rsidRDefault="00573864" w:rsidP="00573864">
            <w:pPr>
              <w:pStyle w:val="ListParagraph"/>
              <w:numPr>
                <w:ilvl w:val="0"/>
                <w:numId w:val="2"/>
              </w:numPr>
              <w:rPr>
                <w:lang w:val="en-US"/>
              </w:rPr>
            </w:pPr>
            <w:r>
              <w:rPr>
                <w:lang w:val="en-US"/>
              </w:rPr>
              <w:t>Begin an exploration of a framework for COPE, simple steps to follow and the skills practiced at each point.</w:t>
            </w:r>
            <w:r w:rsidR="00FE400F">
              <w:rPr>
                <w:lang w:val="en-US"/>
              </w:rPr>
              <w:t xml:space="preserve"> Slide </w:t>
            </w:r>
            <w:r w:rsidR="00510BA8">
              <w:rPr>
                <w:lang w:val="en-US"/>
              </w:rPr>
              <w:t>20</w:t>
            </w:r>
          </w:p>
          <w:p w:rsidR="00512AC9" w:rsidRDefault="00512AC9">
            <w:pPr>
              <w:rPr>
                <w:lang w:val="en-US"/>
              </w:rPr>
            </w:pPr>
          </w:p>
          <w:p w:rsidR="00F458BF" w:rsidRDefault="00F458BF">
            <w:pPr>
              <w:rPr>
                <w:lang w:val="en-US"/>
              </w:rPr>
            </w:pPr>
          </w:p>
          <w:p w:rsidR="00F458BF" w:rsidRDefault="00F458BF">
            <w:pPr>
              <w:rPr>
                <w:lang w:val="en-US"/>
              </w:rPr>
            </w:pPr>
          </w:p>
          <w:p w:rsidR="00F458BF" w:rsidRDefault="00F458BF">
            <w:pPr>
              <w:rPr>
                <w:lang w:val="en-US"/>
              </w:rPr>
            </w:pPr>
          </w:p>
        </w:tc>
      </w:tr>
      <w:tr w:rsidR="009B605D">
        <w:tc>
          <w:tcPr>
            <w:cnfStyle w:val="001000000000" w:firstRow="0" w:lastRow="0" w:firstColumn="1" w:lastColumn="0" w:oddVBand="0" w:evenVBand="0" w:oddHBand="0" w:evenHBand="0" w:firstRowFirstColumn="0" w:firstRowLastColumn="0" w:lastRowFirstColumn="0" w:lastRowLastColumn="0"/>
            <w:tcW w:w="10207" w:type="dxa"/>
            <w:tcBorders>
              <w:bottom w:val="single" w:sz="18" w:space="0" w:color="BDD6EE" w:themeColor="accent1" w:themeTint="66"/>
            </w:tcBorders>
          </w:tcPr>
          <w:p w:rsidR="009B605D" w:rsidRPr="009B605D" w:rsidRDefault="009B605D">
            <w:pPr>
              <w:rPr>
                <w:b w:val="0"/>
                <w:lang w:val="en-US"/>
              </w:rPr>
            </w:pPr>
            <w:r w:rsidRPr="009B605D">
              <w:rPr>
                <w:lang w:val="en-US"/>
              </w:rPr>
              <w:t>Topic Exploration</w:t>
            </w:r>
            <w:r w:rsidR="008A5990">
              <w:rPr>
                <w:b w:val="0"/>
                <w:lang w:val="en-US"/>
              </w:rPr>
              <w:t xml:space="preserve"> (</w:t>
            </w:r>
            <w:r w:rsidR="008A5990" w:rsidRPr="008A5990">
              <w:rPr>
                <w:b w:val="0"/>
                <w:i/>
                <w:lang w:val="en-US"/>
              </w:rPr>
              <w:t>Knowledge construction</w:t>
            </w:r>
            <w:r w:rsidR="008A5990">
              <w:rPr>
                <w:b w:val="0"/>
                <w:lang w:val="en-US"/>
              </w:rPr>
              <w:t>)</w:t>
            </w:r>
          </w:p>
        </w:tc>
      </w:tr>
      <w:tr w:rsidR="009B605D" w:rsidRPr="007C3DAA">
        <w:tc>
          <w:tcPr>
            <w:cnfStyle w:val="001000000000" w:firstRow="0" w:lastRow="0" w:firstColumn="1" w:lastColumn="0" w:oddVBand="0" w:evenVBand="0" w:oddHBand="0" w:evenHBand="0" w:firstRowFirstColumn="0" w:firstRowLastColumn="0" w:lastRowFirstColumn="0" w:lastRowLastColumn="0"/>
            <w:tcW w:w="10207" w:type="dxa"/>
            <w:tcBorders>
              <w:top w:val="single" w:sz="18" w:space="0" w:color="BDD6EE" w:themeColor="accent1" w:themeTint="66"/>
              <w:bottom w:val="single" w:sz="4" w:space="0" w:color="BDD6EE" w:themeColor="accent1" w:themeTint="66"/>
            </w:tcBorders>
          </w:tcPr>
          <w:p w:rsidR="009B605D" w:rsidRDefault="009B605D">
            <w:pPr>
              <w:rPr>
                <w:lang w:val="en-US"/>
              </w:rPr>
            </w:pPr>
          </w:p>
          <w:p w:rsidR="009B605D" w:rsidRDefault="009B605D">
            <w:pPr>
              <w:rPr>
                <w:lang w:val="en-US"/>
              </w:rPr>
            </w:pPr>
          </w:p>
          <w:p w:rsidR="005A1870" w:rsidRPr="005A1870" w:rsidRDefault="00573864" w:rsidP="005A1870">
            <w:pPr>
              <w:rPr>
                <w:lang w:val="en-US"/>
              </w:rPr>
            </w:pPr>
            <w:r w:rsidRPr="005A1870">
              <w:rPr>
                <w:lang w:val="en-US"/>
              </w:rPr>
              <w:t>Explore each step in the COPE framework, with prac</w:t>
            </w:r>
            <w:r w:rsidR="00DA744A" w:rsidRPr="005A1870">
              <w:rPr>
                <w:lang w:val="en-US"/>
              </w:rPr>
              <w:t xml:space="preserve">tical activities and </w:t>
            </w:r>
            <w:r w:rsidR="00510BA8">
              <w:rPr>
                <w:lang w:val="en-US"/>
              </w:rPr>
              <w:t xml:space="preserve">discussion, using slides 20 – 34 of </w:t>
            </w:r>
            <w:r w:rsidR="009830C7">
              <w:rPr>
                <w:lang w:val="en-US"/>
              </w:rPr>
              <w:t xml:space="preserve">Course </w:t>
            </w:r>
            <w:proofErr w:type="spellStart"/>
            <w:r w:rsidR="009830C7">
              <w:rPr>
                <w:lang w:val="en-US"/>
              </w:rPr>
              <w:t>P</w:t>
            </w:r>
            <w:r w:rsidR="00510BA8">
              <w:rPr>
                <w:lang w:val="en-US"/>
              </w:rPr>
              <w:t>owerpoint</w:t>
            </w:r>
            <w:proofErr w:type="spellEnd"/>
            <w:r w:rsidR="00510BA8">
              <w:rPr>
                <w:lang w:val="en-US"/>
              </w:rPr>
              <w:t xml:space="preserve"> Annex 1</w:t>
            </w:r>
          </w:p>
          <w:p w:rsidR="005A1870" w:rsidRDefault="00DA744A" w:rsidP="005A1870">
            <w:pPr>
              <w:pStyle w:val="ListParagraph"/>
              <w:numPr>
                <w:ilvl w:val="0"/>
                <w:numId w:val="2"/>
              </w:numPr>
              <w:rPr>
                <w:lang w:val="en-US"/>
              </w:rPr>
            </w:pPr>
            <w:r w:rsidRPr="005A1870">
              <w:rPr>
                <w:lang w:val="en-US"/>
              </w:rPr>
              <w:t>Step 1 – preparing the space and preparing the ground. The practical aspects of setting up an enquiry space</w:t>
            </w:r>
            <w:r w:rsidR="0073207B" w:rsidRPr="005A1870">
              <w:rPr>
                <w:lang w:val="en-US"/>
              </w:rPr>
              <w:t xml:space="preserve"> and creating ground rules collaboratively.</w:t>
            </w:r>
          </w:p>
          <w:p w:rsidR="00DA744A" w:rsidRPr="005A1870" w:rsidRDefault="00DA744A" w:rsidP="005A1870">
            <w:pPr>
              <w:pStyle w:val="ListParagraph"/>
              <w:rPr>
                <w:lang w:val="en-US"/>
              </w:rPr>
            </w:pPr>
            <w:r w:rsidRPr="005A1870">
              <w:rPr>
                <w:lang w:val="en-US"/>
              </w:rPr>
              <w:t>Using</w:t>
            </w:r>
            <w:r w:rsidR="005A1870" w:rsidRPr="005A1870">
              <w:rPr>
                <w:lang w:val="en-US"/>
              </w:rPr>
              <w:t xml:space="preserve"> two</w:t>
            </w:r>
            <w:r w:rsidRPr="005A1870">
              <w:rPr>
                <w:lang w:val="en-US"/>
              </w:rPr>
              <w:t xml:space="preserve"> warm up games </w:t>
            </w:r>
            <w:r w:rsidR="005A1870" w:rsidRPr="005A1870">
              <w:rPr>
                <w:lang w:val="en-US"/>
              </w:rPr>
              <w:t xml:space="preserve">in the annexes provided </w:t>
            </w:r>
            <w:r w:rsidRPr="005A1870">
              <w:rPr>
                <w:lang w:val="en-US"/>
              </w:rPr>
              <w:t xml:space="preserve">and analyzing </w:t>
            </w:r>
            <w:r w:rsidR="005A1870" w:rsidRPr="005A1870">
              <w:rPr>
                <w:lang w:val="en-US"/>
              </w:rPr>
              <w:t xml:space="preserve">them as you try them out, participants will explore and experience </w:t>
            </w:r>
            <w:r w:rsidRPr="005A1870">
              <w:rPr>
                <w:lang w:val="en-US"/>
              </w:rPr>
              <w:t>the</w:t>
            </w:r>
            <w:r w:rsidR="005A1870" w:rsidRPr="005A1870">
              <w:rPr>
                <w:lang w:val="en-US"/>
              </w:rPr>
              <w:t xml:space="preserve"> skills they draw upon. Discussion will demonstrate</w:t>
            </w:r>
            <w:r w:rsidRPr="005A1870">
              <w:rPr>
                <w:lang w:val="en-US"/>
              </w:rPr>
              <w:t xml:space="preserve"> how to adapt them to suit any age and time frame, and how to use them to identify needs of your pupils.</w:t>
            </w:r>
          </w:p>
          <w:p w:rsidR="00DA744A" w:rsidRDefault="00DA744A" w:rsidP="00DA744A">
            <w:pPr>
              <w:pStyle w:val="ListParagraph"/>
              <w:numPr>
                <w:ilvl w:val="0"/>
                <w:numId w:val="2"/>
              </w:numPr>
              <w:rPr>
                <w:lang w:val="en-US"/>
              </w:rPr>
            </w:pPr>
            <w:r>
              <w:rPr>
                <w:lang w:val="en-US"/>
              </w:rPr>
              <w:t xml:space="preserve">Step 2 </w:t>
            </w:r>
            <w:r w:rsidR="0073207B">
              <w:rPr>
                <w:lang w:val="en-US"/>
              </w:rPr>
              <w:t>–</w:t>
            </w:r>
            <w:r>
              <w:rPr>
                <w:lang w:val="en-US"/>
              </w:rPr>
              <w:t xml:space="preserve"> </w:t>
            </w:r>
            <w:r w:rsidR="0073207B">
              <w:rPr>
                <w:lang w:val="en-US"/>
              </w:rPr>
              <w:t xml:space="preserve">Presenting the Stimulus </w:t>
            </w:r>
          </w:p>
          <w:p w:rsidR="005A1870" w:rsidRDefault="005A1870" w:rsidP="005A1870">
            <w:pPr>
              <w:pStyle w:val="ListParagraph"/>
              <w:rPr>
                <w:lang w:val="en-US"/>
              </w:rPr>
            </w:pPr>
            <w:r>
              <w:rPr>
                <w:lang w:val="en-US"/>
              </w:rPr>
              <w:t>Explore examples of stimulus materials provided in the annex and experience activities designed for all age pupils to help them identify the key concepts. This activity supports pupils in understanding what is meant by a concept, or a big idea, and how to follow connections through from an initial stimulus to an interesting question.</w:t>
            </w:r>
            <w:r w:rsidR="008C001E">
              <w:rPr>
                <w:lang w:val="en-US"/>
              </w:rPr>
              <w:t xml:space="preserve"> </w:t>
            </w:r>
          </w:p>
          <w:p w:rsidR="008C001E" w:rsidRDefault="008C001E" w:rsidP="005A1870">
            <w:pPr>
              <w:pStyle w:val="ListParagraph"/>
              <w:rPr>
                <w:lang w:val="en-US"/>
              </w:rPr>
            </w:pPr>
            <w:r>
              <w:rPr>
                <w:lang w:val="en-US"/>
              </w:rPr>
              <w:t xml:space="preserve">Begin a mini example enquiry, stopping at key points to explore certain activities and areas that are difficult to navigate. </w:t>
            </w:r>
          </w:p>
          <w:p w:rsidR="00F24F45" w:rsidRDefault="00F24F45" w:rsidP="008C001E">
            <w:pPr>
              <w:pStyle w:val="ListParagraph"/>
              <w:numPr>
                <w:ilvl w:val="0"/>
                <w:numId w:val="4"/>
              </w:numPr>
              <w:rPr>
                <w:lang w:val="en-US"/>
              </w:rPr>
            </w:pPr>
            <w:r w:rsidRPr="008C001E">
              <w:rPr>
                <w:lang w:val="en-US"/>
              </w:rPr>
              <w:t xml:space="preserve">Step 3 </w:t>
            </w:r>
            <w:r w:rsidR="00B8364D" w:rsidRPr="008C001E">
              <w:rPr>
                <w:lang w:val="en-US"/>
              </w:rPr>
              <w:t>–</w:t>
            </w:r>
            <w:r w:rsidRPr="008C001E">
              <w:rPr>
                <w:lang w:val="en-US"/>
              </w:rPr>
              <w:t xml:space="preserve"> </w:t>
            </w:r>
            <w:r w:rsidR="00B8364D" w:rsidRPr="008C001E">
              <w:rPr>
                <w:lang w:val="en-US"/>
              </w:rPr>
              <w:t xml:space="preserve">Thinking </w:t>
            </w:r>
            <w:r w:rsidR="008C001E" w:rsidRPr="008C001E">
              <w:rPr>
                <w:lang w:val="en-US"/>
              </w:rPr>
              <w:t>and Reflecting</w:t>
            </w:r>
          </w:p>
          <w:p w:rsidR="008C001E" w:rsidRDefault="008C001E" w:rsidP="008C001E">
            <w:pPr>
              <w:pStyle w:val="ListParagraph"/>
              <w:rPr>
                <w:lang w:val="en-US"/>
              </w:rPr>
            </w:pPr>
            <w:r>
              <w:rPr>
                <w:lang w:val="en-US"/>
              </w:rPr>
              <w:lastRenderedPageBreak/>
              <w:t xml:space="preserve">After selecting a stimulus for your participants, explore methods for thinking and reflecting, generating ideas and focusing pupils on concepts and big questions. </w:t>
            </w:r>
            <w:r>
              <w:rPr>
                <w:lang w:val="en-US"/>
              </w:rPr>
              <w:br/>
            </w:r>
          </w:p>
          <w:p w:rsidR="008C001E" w:rsidRPr="00E120C6" w:rsidRDefault="008C001E" w:rsidP="00E120C6">
            <w:pPr>
              <w:pStyle w:val="ListParagraph"/>
              <w:numPr>
                <w:ilvl w:val="0"/>
                <w:numId w:val="4"/>
              </w:numPr>
              <w:rPr>
                <w:lang w:val="en-US"/>
              </w:rPr>
            </w:pPr>
            <w:r w:rsidRPr="00E120C6">
              <w:rPr>
                <w:lang w:val="en-US"/>
              </w:rPr>
              <w:t>Step 4 – Generating and Choosing Questions</w:t>
            </w:r>
          </w:p>
          <w:p w:rsidR="008C001E" w:rsidRDefault="008C001E" w:rsidP="005A1870">
            <w:pPr>
              <w:pStyle w:val="ListParagraph"/>
              <w:rPr>
                <w:lang w:val="en-US"/>
              </w:rPr>
            </w:pPr>
            <w:r>
              <w:rPr>
                <w:lang w:val="en-US"/>
              </w:rPr>
              <w:t>Participants will explore methods for generating and forming questions, and create and choose a question in groups, based on their own stimulus, for their own enquiry.</w:t>
            </w:r>
            <w:r w:rsidR="00B30973">
              <w:rPr>
                <w:lang w:val="en-US"/>
              </w:rPr>
              <w:t xml:space="preserve"> Using the Question Quadrant, participants will practice how to generate questions and then create their own based on the given stimulus.</w:t>
            </w:r>
          </w:p>
          <w:p w:rsidR="00B30973" w:rsidRDefault="00B30973" w:rsidP="00B30973">
            <w:pPr>
              <w:pStyle w:val="ListParagraph"/>
              <w:numPr>
                <w:ilvl w:val="0"/>
                <w:numId w:val="4"/>
              </w:numPr>
              <w:rPr>
                <w:lang w:val="en-US"/>
              </w:rPr>
            </w:pPr>
            <w:r>
              <w:rPr>
                <w:lang w:val="en-US"/>
              </w:rPr>
              <w:t>Step 5 – Dialogue</w:t>
            </w:r>
          </w:p>
          <w:p w:rsidR="00B30973" w:rsidRDefault="0054535C" w:rsidP="00B30973">
            <w:pPr>
              <w:pStyle w:val="ListParagraph"/>
              <w:rPr>
                <w:lang w:val="en-US"/>
              </w:rPr>
            </w:pPr>
            <w:r>
              <w:rPr>
                <w:lang w:val="en-US"/>
              </w:rPr>
              <w:t xml:space="preserve">Through a facilitated community of enquiry, participants will experience what a Community of Philosophical Enquiry looks and feels like. The facilitator will model a variety of skills and techniques to broaden and deepen participants thinking. </w:t>
            </w:r>
          </w:p>
          <w:p w:rsidR="0054535C" w:rsidRDefault="0054535C" w:rsidP="0054535C">
            <w:pPr>
              <w:pStyle w:val="ListParagraph"/>
              <w:numPr>
                <w:ilvl w:val="0"/>
                <w:numId w:val="4"/>
              </w:numPr>
              <w:rPr>
                <w:lang w:val="en-US"/>
              </w:rPr>
            </w:pPr>
            <w:r>
              <w:rPr>
                <w:lang w:val="en-US"/>
              </w:rPr>
              <w:t>Step 6 – Follow Up</w:t>
            </w:r>
          </w:p>
          <w:p w:rsidR="0054535C" w:rsidRPr="0054535C" w:rsidRDefault="0054535C" w:rsidP="0054535C">
            <w:pPr>
              <w:pStyle w:val="ListParagraph"/>
              <w:rPr>
                <w:lang w:val="en-US"/>
              </w:rPr>
            </w:pPr>
            <w:r>
              <w:rPr>
                <w:lang w:val="en-US"/>
              </w:rPr>
              <w:t>Explore tools for evaluating your enquiry, and for tracking progress in skills, values and attitudes. Participants will have time to reflect on their own progression as educators, and their curriculum development and planning.</w:t>
            </w:r>
          </w:p>
          <w:p w:rsidR="005A1870" w:rsidRPr="00DA744A" w:rsidRDefault="005A1870" w:rsidP="005A1870">
            <w:pPr>
              <w:pStyle w:val="ListParagraph"/>
              <w:rPr>
                <w:lang w:val="en-US"/>
              </w:rPr>
            </w:pPr>
          </w:p>
          <w:p w:rsidR="009B605D" w:rsidRDefault="009B605D">
            <w:pPr>
              <w:rPr>
                <w:lang w:val="en-US"/>
              </w:rPr>
            </w:pPr>
          </w:p>
          <w:p w:rsidR="004F7EB8" w:rsidRDefault="004F7EB8">
            <w:pPr>
              <w:rPr>
                <w:lang w:val="en-US"/>
              </w:rPr>
            </w:pPr>
          </w:p>
          <w:p w:rsidR="00B75682" w:rsidRDefault="00B75682">
            <w:pPr>
              <w:rPr>
                <w:lang w:val="en-US"/>
              </w:rPr>
            </w:pPr>
          </w:p>
          <w:p w:rsidR="00B75682" w:rsidRDefault="00B75682">
            <w:pPr>
              <w:rPr>
                <w:lang w:val="en-US"/>
              </w:rPr>
            </w:pPr>
          </w:p>
        </w:tc>
      </w:tr>
      <w:tr w:rsidR="009B605D" w:rsidRPr="007C3DAA">
        <w:tc>
          <w:tcPr>
            <w:cnfStyle w:val="001000000000" w:firstRow="0" w:lastRow="0" w:firstColumn="1" w:lastColumn="0" w:oddVBand="0" w:evenVBand="0" w:oddHBand="0" w:evenHBand="0" w:firstRowFirstColumn="0" w:firstRowLastColumn="0" w:lastRowFirstColumn="0" w:lastRowLastColumn="0"/>
            <w:tcW w:w="10207" w:type="dxa"/>
          </w:tcPr>
          <w:p w:rsidR="009B605D" w:rsidRDefault="00A325E5">
            <w:pPr>
              <w:rPr>
                <w:lang w:val="en-US"/>
              </w:rPr>
            </w:pPr>
            <w:r w:rsidRPr="00AB22E9">
              <w:rPr>
                <w:lang w:val="en-US"/>
              </w:rPr>
              <w:lastRenderedPageBreak/>
              <w:t>Assessment</w:t>
            </w:r>
            <w:r w:rsidR="0022191D">
              <w:rPr>
                <w:lang w:val="en-US"/>
              </w:rPr>
              <w:t xml:space="preserve"> (</w:t>
            </w:r>
            <w:r w:rsidR="0022191D" w:rsidRPr="0022191D">
              <w:rPr>
                <w:i/>
                <w:lang w:val="en-US"/>
              </w:rPr>
              <w:t>how you will ensure that participants have learned</w:t>
            </w:r>
            <w:r w:rsidR="0022191D">
              <w:rPr>
                <w:lang w:val="en-US"/>
              </w:rPr>
              <w:t>)</w:t>
            </w:r>
          </w:p>
        </w:tc>
      </w:tr>
      <w:tr w:rsidR="009B605D" w:rsidRPr="007C3DAA">
        <w:tc>
          <w:tcPr>
            <w:cnfStyle w:val="001000000000" w:firstRow="0" w:lastRow="0" w:firstColumn="1" w:lastColumn="0" w:oddVBand="0" w:evenVBand="0" w:oddHBand="0" w:evenHBand="0" w:firstRowFirstColumn="0" w:firstRowLastColumn="0" w:lastRowFirstColumn="0" w:lastRowLastColumn="0"/>
            <w:tcW w:w="10207" w:type="dxa"/>
          </w:tcPr>
          <w:p w:rsidR="009B605D" w:rsidRDefault="009B605D">
            <w:pPr>
              <w:rPr>
                <w:lang w:val="en-US"/>
              </w:rPr>
            </w:pPr>
          </w:p>
          <w:p w:rsidR="009B605D" w:rsidRDefault="009B605D">
            <w:pPr>
              <w:rPr>
                <w:lang w:val="en-US"/>
              </w:rPr>
            </w:pPr>
          </w:p>
          <w:p w:rsidR="009B605D" w:rsidRDefault="00A62EA7">
            <w:pPr>
              <w:rPr>
                <w:lang w:val="en-US"/>
              </w:rPr>
            </w:pPr>
            <w:r>
              <w:rPr>
                <w:lang w:val="en-US"/>
              </w:rPr>
              <w:t xml:space="preserve">This session is designed with discussion and participation at its heart. Facilitators will observe participants progress through their engagement and understanding expressed during activities and discussion. </w:t>
            </w:r>
          </w:p>
          <w:p w:rsidR="00A62EA7" w:rsidRDefault="00A62EA7">
            <w:pPr>
              <w:rPr>
                <w:lang w:val="en-US"/>
              </w:rPr>
            </w:pPr>
            <w:r>
              <w:rPr>
                <w:lang w:val="en-US"/>
              </w:rPr>
              <w:t>A guided session at the end of the course where participants explore how to embed the learning into their own delivery, will enable the observation of learning achieved.</w:t>
            </w:r>
          </w:p>
          <w:p w:rsidR="00510BA8" w:rsidRDefault="00510BA8">
            <w:pPr>
              <w:rPr>
                <w:lang w:val="en-US"/>
              </w:rPr>
            </w:pPr>
            <w:r>
              <w:rPr>
                <w:lang w:val="en-US"/>
              </w:rPr>
              <w:t>Slides 30 – 33 of the</w:t>
            </w:r>
            <w:r w:rsidR="009830C7">
              <w:rPr>
                <w:lang w:val="en-US"/>
              </w:rPr>
              <w:t xml:space="preserve"> Course </w:t>
            </w:r>
            <w:proofErr w:type="spellStart"/>
            <w:r w:rsidR="009830C7">
              <w:rPr>
                <w:lang w:val="en-US"/>
              </w:rPr>
              <w:t>P</w:t>
            </w:r>
            <w:r>
              <w:rPr>
                <w:lang w:val="en-US"/>
              </w:rPr>
              <w:t>owerpoint</w:t>
            </w:r>
            <w:proofErr w:type="spellEnd"/>
            <w:r>
              <w:rPr>
                <w:lang w:val="en-US"/>
              </w:rPr>
              <w:t xml:space="preserve"> Annex 1 allow for reflective discussion and a question and answer session.</w:t>
            </w:r>
          </w:p>
          <w:p w:rsidR="001854AD" w:rsidRDefault="001854AD">
            <w:pPr>
              <w:rPr>
                <w:lang w:val="en-US"/>
              </w:rPr>
            </w:pPr>
            <w:r>
              <w:rPr>
                <w:lang w:val="en-US"/>
              </w:rPr>
              <w:t>A final evaluation form will demonstrate impact.</w:t>
            </w:r>
          </w:p>
          <w:p w:rsidR="009B605D" w:rsidRDefault="009B605D">
            <w:pPr>
              <w:rPr>
                <w:lang w:val="en-US"/>
              </w:rPr>
            </w:pPr>
          </w:p>
          <w:p w:rsidR="009B605D" w:rsidRDefault="009B605D">
            <w:pPr>
              <w:rPr>
                <w:lang w:val="en-US"/>
              </w:rPr>
            </w:pPr>
          </w:p>
          <w:p w:rsidR="009B605D" w:rsidRDefault="009B605D">
            <w:pPr>
              <w:rPr>
                <w:lang w:val="en-US"/>
              </w:rPr>
            </w:pPr>
          </w:p>
          <w:p w:rsidR="009B605D" w:rsidRDefault="009B605D">
            <w:pPr>
              <w:rPr>
                <w:lang w:val="en-US"/>
              </w:rPr>
            </w:pPr>
          </w:p>
          <w:p w:rsidR="009B605D" w:rsidRDefault="009B605D">
            <w:pPr>
              <w:rPr>
                <w:lang w:val="en-US"/>
              </w:rPr>
            </w:pPr>
          </w:p>
          <w:p w:rsidR="009B605D" w:rsidRDefault="009B605D">
            <w:pPr>
              <w:rPr>
                <w:lang w:val="en-US"/>
              </w:rPr>
            </w:pPr>
          </w:p>
          <w:p w:rsidR="004F7EB8" w:rsidRDefault="004F7EB8">
            <w:pPr>
              <w:rPr>
                <w:lang w:val="en-US"/>
              </w:rPr>
            </w:pPr>
          </w:p>
        </w:tc>
      </w:tr>
    </w:tbl>
    <w:p w:rsidR="00CD608B" w:rsidRDefault="00CD608B" w:rsidP="001B1705">
      <w:pPr>
        <w:rPr>
          <w:lang w:val="en-US"/>
        </w:rPr>
      </w:pPr>
    </w:p>
    <w:sectPr w:rsidR="00CD608B" w:rsidSect="007C3DAA">
      <w:headerReference w:type="default" r:id="rId7"/>
      <w:footerReference w:type="default" r:id="rId8"/>
      <w:pgSz w:w="11906" w:h="16838"/>
      <w:pgMar w:top="1985" w:right="1800" w:bottom="1440" w:left="1800" w:header="708" w:footer="1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8F3" w:rsidRDefault="00F918F3" w:rsidP="00573C08">
      <w:pPr>
        <w:spacing w:after="0" w:line="240" w:lineRule="auto"/>
      </w:pPr>
      <w:r>
        <w:separator/>
      </w:r>
    </w:p>
  </w:endnote>
  <w:endnote w:type="continuationSeparator" w:id="0">
    <w:p w:rsidR="00F918F3" w:rsidRDefault="00F918F3" w:rsidP="0057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ronos Pro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AA" w:rsidRPr="00905B3A" w:rsidRDefault="007C3DAA" w:rsidP="007C3DAA">
    <w:pPr>
      <w:pStyle w:val="Footer"/>
      <w:tabs>
        <w:tab w:val="clear" w:pos="8306"/>
      </w:tabs>
      <w:spacing w:before="240"/>
      <w:ind w:right="-907"/>
      <w:jc w:val="right"/>
      <w:rPr>
        <w:lang w:val="en-US"/>
      </w:rPr>
    </w:pPr>
    <w:r>
      <w:rPr>
        <w:noProof/>
        <w:lang w:val="en-US"/>
      </w:rPr>
      <w:drawing>
        <wp:anchor distT="0" distB="0" distL="114300" distR="114300" simplePos="0" relativeHeight="251663360" behindDoc="0" locked="0" layoutInCell="1" allowOverlap="1" wp14:anchorId="0AB310FF" wp14:editId="129FCF52">
          <wp:simplePos x="0" y="0"/>
          <wp:positionH relativeFrom="page">
            <wp:posOffset>525780</wp:posOffset>
          </wp:positionH>
          <wp:positionV relativeFrom="paragraph">
            <wp:posOffset>197485</wp:posOffset>
          </wp:positionV>
          <wp:extent cx="6191250" cy="952500"/>
          <wp:effectExtent l="0" t="0" r="0" b="0"/>
          <wp:wrapNone/>
          <wp:docPr id="36" name="Picture 36" descr="corrected_dislaim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rected_dislaim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952500"/>
                  </a:xfrm>
                  <a:prstGeom prst="rect">
                    <a:avLst/>
                  </a:prstGeom>
                  <a:noFill/>
                </pic:spPr>
              </pic:pic>
            </a:graphicData>
          </a:graphic>
          <wp14:sizeRelH relativeFrom="page">
            <wp14:pctWidth>0</wp14:pctWidth>
          </wp14:sizeRelH>
          <wp14:sizeRelV relativeFrom="page">
            <wp14:pctHeight>0</wp14:pctHeight>
          </wp14:sizeRelV>
        </wp:anchor>
      </w:drawing>
    </w:r>
    <w:r w:rsidRPr="00D11CA4">
      <w:rPr>
        <w:lang w:val="en-US"/>
      </w:rPr>
      <w:fldChar w:fldCharType="begin"/>
    </w:r>
    <w:r w:rsidRPr="00D11CA4">
      <w:rPr>
        <w:lang w:val="en-US"/>
      </w:rPr>
      <w:instrText xml:space="preserve"> PAGE   \* MERGEFORMAT </w:instrText>
    </w:r>
    <w:r w:rsidRPr="00D11CA4">
      <w:rPr>
        <w:lang w:val="en-US"/>
      </w:rPr>
      <w:fldChar w:fldCharType="separate"/>
    </w:r>
    <w:r>
      <w:rPr>
        <w:noProof/>
        <w:lang w:val="en-US"/>
      </w:rPr>
      <w:t>2</w:t>
    </w:r>
    <w:r w:rsidRPr="00D11CA4">
      <w:rPr>
        <w:noProof/>
        <w:lang w:val="en-US"/>
      </w:rPr>
      <w:fldChar w:fldCharType="end"/>
    </w:r>
  </w:p>
  <w:p w:rsidR="00573C08" w:rsidRPr="007C3DAA" w:rsidRDefault="00573C08" w:rsidP="007C3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8F3" w:rsidRDefault="00F918F3" w:rsidP="00573C08">
      <w:pPr>
        <w:spacing w:after="0" w:line="240" w:lineRule="auto"/>
      </w:pPr>
      <w:r>
        <w:separator/>
      </w:r>
    </w:p>
  </w:footnote>
  <w:footnote w:type="continuationSeparator" w:id="0">
    <w:p w:rsidR="00F918F3" w:rsidRDefault="00F918F3" w:rsidP="00573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08" w:rsidRDefault="001B1705">
    <w:pPr>
      <w:pStyle w:val="Header"/>
    </w:pPr>
    <w:r w:rsidRPr="001B1705">
      <w:rPr>
        <w:noProof/>
        <w:lang w:val="en-US"/>
      </w:rPr>
      <w:drawing>
        <wp:anchor distT="0" distB="0" distL="114300" distR="114300" simplePos="0" relativeHeight="251661312" behindDoc="0" locked="0" layoutInCell="1" allowOverlap="1" wp14:anchorId="31A85D45" wp14:editId="230EFF87">
          <wp:simplePos x="0" y="0"/>
          <wp:positionH relativeFrom="margin">
            <wp:posOffset>-708660</wp:posOffset>
          </wp:positionH>
          <wp:positionV relativeFrom="paragraph">
            <wp:posOffset>-414020</wp:posOffset>
          </wp:positionV>
          <wp:extent cx="2059940" cy="1285875"/>
          <wp:effectExtent l="0" t="0" r="0" b="0"/>
          <wp:wrapNone/>
          <wp:docPr id="7" name="Picture 7" descr="C:\Users\Helen\AppData\Local\Microsoft\Windows\INetCache\Content.Word\InterCap-FinalLogo_220118_hv-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en\AppData\Local\Microsoft\Windows\INetCache\Content.Word\InterCap-FinalLogo_220118_hv-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94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705">
      <w:rPr>
        <w:noProof/>
        <w:lang w:val="en-US"/>
      </w:rPr>
      <w:drawing>
        <wp:anchor distT="0" distB="0" distL="114300" distR="114300" simplePos="0" relativeHeight="251660288" behindDoc="1" locked="0" layoutInCell="1" allowOverlap="1" wp14:anchorId="676FAA86" wp14:editId="41EDB3F7">
          <wp:simplePos x="0" y="0"/>
          <wp:positionH relativeFrom="page">
            <wp:posOffset>-60960</wp:posOffset>
          </wp:positionH>
          <wp:positionV relativeFrom="paragraph">
            <wp:posOffset>-450215</wp:posOffset>
          </wp:positionV>
          <wp:extent cx="7610475" cy="895350"/>
          <wp:effectExtent l="0" t="0" r="9525" b="0"/>
          <wp:wrapNone/>
          <wp:docPr id="9" name="Picture 9" descr="C:\Users\Helen\AppData\Local\Microsoft\Windows\INetCache\Content.Wor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en\AppData\Local\Microsoft\Windows\INetCache\Content.Word\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04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705">
      <w:rPr>
        <w:noProof/>
        <w:lang w:val="en-US"/>
      </w:rPr>
      <mc:AlternateContent>
        <mc:Choice Requires="wps">
          <w:drawing>
            <wp:anchor distT="0" distB="0" distL="114300" distR="114300" simplePos="0" relativeHeight="251659264" behindDoc="0" locked="0" layoutInCell="1" allowOverlap="1" wp14:anchorId="7E61B00F" wp14:editId="04AC1D4C">
              <wp:simplePos x="0" y="0"/>
              <wp:positionH relativeFrom="margin">
                <wp:posOffset>2746375</wp:posOffset>
              </wp:positionH>
              <wp:positionV relativeFrom="paragraph">
                <wp:posOffset>24130</wp:posOffset>
              </wp:positionV>
              <wp:extent cx="2924175" cy="3333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9241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1705" w:rsidRPr="00586459" w:rsidRDefault="001B1705" w:rsidP="001B1705">
                          <w:pPr>
                            <w:jc w:val="right"/>
                            <w:rPr>
                              <w:b/>
                              <w:color w:val="00ACAF"/>
                              <w:sz w:val="28"/>
                              <w:szCs w:val="28"/>
                            </w:rPr>
                          </w:pPr>
                          <w:r w:rsidRPr="00586459">
                            <w:rPr>
                              <w:b/>
                              <w:color w:val="00ACAF"/>
                              <w:sz w:val="28"/>
                              <w:szCs w:val="28"/>
                            </w:rPr>
                            <w:t>www.developtogether.eu</w:t>
                          </w:r>
                        </w:p>
                        <w:p w:rsidR="001B1705" w:rsidRPr="00B50A16" w:rsidRDefault="001B1705" w:rsidP="001B1705">
                          <w:pPr>
                            <w:jc w:val="right"/>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61B00F" id="_x0000_t202" coordsize="21600,21600" o:spt="202" path="m,l,21600r21600,l21600,xe">
              <v:stroke joinstyle="miter"/>
              <v:path gradientshapeok="t" o:connecttype="rect"/>
            </v:shapetype>
            <v:shape id="Text Box 8" o:spid="_x0000_s1026" type="#_x0000_t202" style="position:absolute;margin-left:216.25pt;margin-top:1.9pt;width:230.25pt;height:26.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" filled="f" stroked="f" strokeweight=".5pt">
              <v:textbox>
                <w:txbxContent>
                  <w:p w:rsidR="001B1705" w:rsidRPr="00586459" w:rsidRDefault="001B1705" w:rsidP="001B1705">
                    <w:pPr>
                      <w:jc w:val="right"/>
                      <w:rPr>
                        <w:b/>
                        <w:color w:val="00ACAF"/>
                        <w:sz w:val="28"/>
                        <w:szCs w:val="28"/>
                      </w:rPr>
                    </w:pPr>
                    <w:r w:rsidRPr="00586459">
                      <w:rPr>
                        <w:b/>
                        <w:color w:val="00ACAF"/>
                        <w:sz w:val="28"/>
                        <w:szCs w:val="28"/>
                      </w:rPr>
                      <w:t>www.developtogether.eu</w:t>
                    </w:r>
                  </w:p>
                  <w:p w:rsidR="001B1705" w:rsidRPr="00B50A16" w:rsidRDefault="001B1705" w:rsidP="001B1705">
                    <w:pPr>
                      <w:jc w:val="right"/>
                      <w:rPr>
                        <w:b/>
                        <w:color w:val="FFFFFF" w:themeColor="background1"/>
                        <w:sz w:val="24"/>
                        <w:szCs w:val="24"/>
                      </w:rPr>
                    </w:pPr>
                  </w:p>
                </w:txbxContent>
              </v:textbox>
              <w10:wrap anchorx="margin"/>
            </v:shape>
          </w:pict>
        </mc:Fallback>
      </mc:AlternateContent>
    </w:r>
    <w:r w:rsidR="00573C08" w:rsidRPr="00573C0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573"/>
    <w:multiLevelType w:val="hybridMultilevel"/>
    <w:tmpl w:val="88F82F2A"/>
    <w:lvl w:ilvl="0" w:tplc="E20EB5A6">
      <w:start w:val="1"/>
      <w:numFmt w:val="bullet"/>
      <w:lvlText w:val="•"/>
      <w:lvlJc w:val="left"/>
      <w:pPr>
        <w:tabs>
          <w:tab w:val="num" w:pos="720"/>
        </w:tabs>
        <w:ind w:left="720" w:hanging="360"/>
      </w:pPr>
      <w:rPr>
        <w:rFonts w:ascii="Arial" w:hAnsi="Arial" w:hint="default"/>
      </w:rPr>
    </w:lvl>
    <w:lvl w:ilvl="1" w:tplc="36DE4A94" w:tentative="1">
      <w:start w:val="1"/>
      <w:numFmt w:val="bullet"/>
      <w:lvlText w:val="•"/>
      <w:lvlJc w:val="left"/>
      <w:pPr>
        <w:tabs>
          <w:tab w:val="num" w:pos="1440"/>
        </w:tabs>
        <w:ind w:left="1440" w:hanging="360"/>
      </w:pPr>
      <w:rPr>
        <w:rFonts w:ascii="Arial" w:hAnsi="Arial" w:hint="default"/>
      </w:rPr>
    </w:lvl>
    <w:lvl w:ilvl="2" w:tplc="70748BE0" w:tentative="1">
      <w:start w:val="1"/>
      <w:numFmt w:val="bullet"/>
      <w:lvlText w:val="•"/>
      <w:lvlJc w:val="left"/>
      <w:pPr>
        <w:tabs>
          <w:tab w:val="num" w:pos="2160"/>
        </w:tabs>
        <w:ind w:left="2160" w:hanging="360"/>
      </w:pPr>
      <w:rPr>
        <w:rFonts w:ascii="Arial" w:hAnsi="Arial" w:hint="default"/>
      </w:rPr>
    </w:lvl>
    <w:lvl w:ilvl="3" w:tplc="B502BB7E" w:tentative="1">
      <w:start w:val="1"/>
      <w:numFmt w:val="bullet"/>
      <w:lvlText w:val="•"/>
      <w:lvlJc w:val="left"/>
      <w:pPr>
        <w:tabs>
          <w:tab w:val="num" w:pos="2880"/>
        </w:tabs>
        <w:ind w:left="2880" w:hanging="360"/>
      </w:pPr>
      <w:rPr>
        <w:rFonts w:ascii="Arial" w:hAnsi="Arial" w:hint="default"/>
      </w:rPr>
    </w:lvl>
    <w:lvl w:ilvl="4" w:tplc="56987E62" w:tentative="1">
      <w:start w:val="1"/>
      <w:numFmt w:val="bullet"/>
      <w:lvlText w:val="•"/>
      <w:lvlJc w:val="left"/>
      <w:pPr>
        <w:tabs>
          <w:tab w:val="num" w:pos="3600"/>
        </w:tabs>
        <w:ind w:left="3600" w:hanging="360"/>
      </w:pPr>
      <w:rPr>
        <w:rFonts w:ascii="Arial" w:hAnsi="Arial" w:hint="default"/>
      </w:rPr>
    </w:lvl>
    <w:lvl w:ilvl="5" w:tplc="0F488A94" w:tentative="1">
      <w:start w:val="1"/>
      <w:numFmt w:val="bullet"/>
      <w:lvlText w:val="•"/>
      <w:lvlJc w:val="left"/>
      <w:pPr>
        <w:tabs>
          <w:tab w:val="num" w:pos="4320"/>
        </w:tabs>
        <w:ind w:left="4320" w:hanging="360"/>
      </w:pPr>
      <w:rPr>
        <w:rFonts w:ascii="Arial" w:hAnsi="Arial" w:hint="default"/>
      </w:rPr>
    </w:lvl>
    <w:lvl w:ilvl="6" w:tplc="B0344C3C" w:tentative="1">
      <w:start w:val="1"/>
      <w:numFmt w:val="bullet"/>
      <w:lvlText w:val="•"/>
      <w:lvlJc w:val="left"/>
      <w:pPr>
        <w:tabs>
          <w:tab w:val="num" w:pos="5040"/>
        </w:tabs>
        <w:ind w:left="5040" w:hanging="360"/>
      </w:pPr>
      <w:rPr>
        <w:rFonts w:ascii="Arial" w:hAnsi="Arial" w:hint="default"/>
      </w:rPr>
    </w:lvl>
    <w:lvl w:ilvl="7" w:tplc="277AFF36" w:tentative="1">
      <w:start w:val="1"/>
      <w:numFmt w:val="bullet"/>
      <w:lvlText w:val="•"/>
      <w:lvlJc w:val="left"/>
      <w:pPr>
        <w:tabs>
          <w:tab w:val="num" w:pos="5760"/>
        </w:tabs>
        <w:ind w:left="5760" w:hanging="360"/>
      </w:pPr>
      <w:rPr>
        <w:rFonts w:ascii="Arial" w:hAnsi="Arial" w:hint="default"/>
      </w:rPr>
    </w:lvl>
    <w:lvl w:ilvl="8" w:tplc="78EC53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75759"/>
    <w:multiLevelType w:val="hybridMultilevel"/>
    <w:tmpl w:val="5D4A5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526DB4"/>
    <w:multiLevelType w:val="hybridMultilevel"/>
    <w:tmpl w:val="BCB28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DB04D7"/>
    <w:multiLevelType w:val="hybridMultilevel"/>
    <w:tmpl w:val="B03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B0B28"/>
    <w:multiLevelType w:val="hybridMultilevel"/>
    <w:tmpl w:val="9C305BF2"/>
    <w:lvl w:ilvl="0" w:tplc="FCE468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F"/>
    <w:rsid w:val="00014FF2"/>
    <w:rsid w:val="00030F68"/>
    <w:rsid w:val="0004738D"/>
    <w:rsid w:val="00053333"/>
    <w:rsid w:val="00065E90"/>
    <w:rsid w:val="00080723"/>
    <w:rsid w:val="000F36E8"/>
    <w:rsid w:val="00106FC9"/>
    <w:rsid w:val="001102AA"/>
    <w:rsid w:val="001141CF"/>
    <w:rsid w:val="00124A68"/>
    <w:rsid w:val="001321CE"/>
    <w:rsid w:val="0013352E"/>
    <w:rsid w:val="00156A10"/>
    <w:rsid w:val="001854AD"/>
    <w:rsid w:val="001A2122"/>
    <w:rsid w:val="001B1705"/>
    <w:rsid w:val="0022191D"/>
    <w:rsid w:val="002641C7"/>
    <w:rsid w:val="00264DB2"/>
    <w:rsid w:val="0027232B"/>
    <w:rsid w:val="00274E33"/>
    <w:rsid w:val="002B5980"/>
    <w:rsid w:val="002C3A60"/>
    <w:rsid w:val="002D080F"/>
    <w:rsid w:val="002D355E"/>
    <w:rsid w:val="002E16C7"/>
    <w:rsid w:val="002F0B81"/>
    <w:rsid w:val="00305D7A"/>
    <w:rsid w:val="00327275"/>
    <w:rsid w:val="00341988"/>
    <w:rsid w:val="003559DC"/>
    <w:rsid w:val="00365052"/>
    <w:rsid w:val="003871ED"/>
    <w:rsid w:val="00412F91"/>
    <w:rsid w:val="00443B2E"/>
    <w:rsid w:val="0045795B"/>
    <w:rsid w:val="004711A2"/>
    <w:rsid w:val="004A487D"/>
    <w:rsid w:val="004C024B"/>
    <w:rsid w:val="004D244E"/>
    <w:rsid w:val="004D7363"/>
    <w:rsid w:val="004E4B40"/>
    <w:rsid w:val="004F7EB8"/>
    <w:rsid w:val="00501C13"/>
    <w:rsid w:val="00507D1B"/>
    <w:rsid w:val="00510BA8"/>
    <w:rsid w:val="00512AC9"/>
    <w:rsid w:val="0054535C"/>
    <w:rsid w:val="005653A7"/>
    <w:rsid w:val="005715A4"/>
    <w:rsid w:val="00573864"/>
    <w:rsid w:val="00573C08"/>
    <w:rsid w:val="005A1870"/>
    <w:rsid w:val="005C2CB5"/>
    <w:rsid w:val="005C58B5"/>
    <w:rsid w:val="005D43E8"/>
    <w:rsid w:val="00624BD9"/>
    <w:rsid w:val="00630B54"/>
    <w:rsid w:val="00642641"/>
    <w:rsid w:val="00650EF9"/>
    <w:rsid w:val="006842A8"/>
    <w:rsid w:val="006854D2"/>
    <w:rsid w:val="006A5F7D"/>
    <w:rsid w:val="006C0578"/>
    <w:rsid w:val="006E5994"/>
    <w:rsid w:val="00731B70"/>
    <w:rsid w:val="0073207B"/>
    <w:rsid w:val="007C3DAA"/>
    <w:rsid w:val="007D1AC4"/>
    <w:rsid w:val="00821622"/>
    <w:rsid w:val="00832567"/>
    <w:rsid w:val="00845879"/>
    <w:rsid w:val="00864C9E"/>
    <w:rsid w:val="00891A4A"/>
    <w:rsid w:val="00893DEA"/>
    <w:rsid w:val="008A5990"/>
    <w:rsid w:val="008C001E"/>
    <w:rsid w:val="008C2D56"/>
    <w:rsid w:val="008C3B44"/>
    <w:rsid w:val="008E16D9"/>
    <w:rsid w:val="008E1BC5"/>
    <w:rsid w:val="0091566A"/>
    <w:rsid w:val="00930164"/>
    <w:rsid w:val="00983015"/>
    <w:rsid w:val="009830C7"/>
    <w:rsid w:val="00984C62"/>
    <w:rsid w:val="009865C7"/>
    <w:rsid w:val="009B605D"/>
    <w:rsid w:val="009C22C7"/>
    <w:rsid w:val="009E2588"/>
    <w:rsid w:val="009F3481"/>
    <w:rsid w:val="00A01793"/>
    <w:rsid w:val="00A325E5"/>
    <w:rsid w:val="00A41941"/>
    <w:rsid w:val="00A62EA7"/>
    <w:rsid w:val="00A75032"/>
    <w:rsid w:val="00AB0A46"/>
    <w:rsid w:val="00AB22E9"/>
    <w:rsid w:val="00AE6596"/>
    <w:rsid w:val="00B0134A"/>
    <w:rsid w:val="00B1197B"/>
    <w:rsid w:val="00B30973"/>
    <w:rsid w:val="00B5278D"/>
    <w:rsid w:val="00B6145E"/>
    <w:rsid w:val="00B665DD"/>
    <w:rsid w:val="00B75682"/>
    <w:rsid w:val="00B8364D"/>
    <w:rsid w:val="00B90F43"/>
    <w:rsid w:val="00B94767"/>
    <w:rsid w:val="00BA49CF"/>
    <w:rsid w:val="00BC0951"/>
    <w:rsid w:val="00C250BF"/>
    <w:rsid w:val="00C82494"/>
    <w:rsid w:val="00CA200F"/>
    <w:rsid w:val="00CA7A90"/>
    <w:rsid w:val="00CC460C"/>
    <w:rsid w:val="00CD1F57"/>
    <w:rsid w:val="00CD608B"/>
    <w:rsid w:val="00CF7DC6"/>
    <w:rsid w:val="00D00BEA"/>
    <w:rsid w:val="00D1335E"/>
    <w:rsid w:val="00D2204E"/>
    <w:rsid w:val="00D24181"/>
    <w:rsid w:val="00D32F94"/>
    <w:rsid w:val="00D856C5"/>
    <w:rsid w:val="00DA744A"/>
    <w:rsid w:val="00DE2C5B"/>
    <w:rsid w:val="00E120C6"/>
    <w:rsid w:val="00E26404"/>
    <w:rsid w:val="00E37BB2"/>
    <w:rsid w:val="00E51598"/>
    <w:rsid w:val="00E850A2"/>
    <w:rsid w:val="00EA5340"/>
    <w:rsid w:val="00EB69BB"/>
    <w:rsid w:val="00EC39B2"/>
    <w:rsid w:val="00F24F45"/>
    <w:rsid w:val="00F31F64"/>
    <w:rsid w:val="00F359A7"/>
    <w:rsid w:val="00F4201E"/>
    <w:rsid w:val="00F458BF"/>
    <w:rsid w:val="00F70766"/>
    <w:rsid w:val="00F918F3"/>
    <w:rsid w:val="00FA081E"/>
    <w:rsid w:val="00FC2FA4"/>
    <w:rsid w:val="00FE400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ADAFB2-5265-4AF8-BFB5-35AF997E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F91"/>
    <w:pPr>
      <w:autoSpaceDE w:val="0"/>
      <w:autoSpaceDN w:val="0"/>
      <w:adjustRightInd w:val="0"/>
      <w:spacing w:after="0" w:line="240" w:lineRule="auto"/>
    </w:pPr>
    <w:rPr>
      <w:rFonts w:ascii="Cronos Pro Light" w:hAnsi="Cronos Pro Light" w:cs="Cronos Pro Light"/>
      <w:color w:val="000000"/>
      <w:sz w:val="24"/>
      <w:szCs w:val="24"/>
    </w:rPr>
  </w:style>
  <w:style w:type="paragraph" w:customStyle="1" w:styleId="Pa6">
    <w:name w:val="Pa6"/>
    <w:basedOn w:val="Default"/>
    <w:next w:val="Default"/>
    <w:uiPriority w:val="99"/>
    <w:rsid w:val="00412F91"/>
    <w:pPr>
      <w:spacing w:line="181" w:lineRule="atLeast"/>
    </w:pPr>
    <w:rPr>
      <w:rFonts w:cstheme="minorBidi"/>
      <w:color w:val="auto"/>
    </w:rPr>
  </w:style>
  <w:style w:type="paragraph" w:styleId="ListParagraph">
    <w:name w:val="List Paragraph"/>
    <w:basedOn w:val="Normal"/>
    <w:uiPriority w:val="34"/>
    <w:qFormat/>
    <w:rsid w:val="00BC0951"/>
    <w:pPr>
      <w:ind w:left="720"/>
      <w:contextualSpacing/>
    </w:pPr>
  </w:style>
  <w:style w:type="paragraph" w:styleId="Header">
    <w:name w:val="header"/>
    <w:basedOn w:val="Normal"/>
    <w:link w:val="HeaderChar"/>
    <w:uiPriority w:val="99"/>
    <w:unhideWhenUsed/>
    <w:rsid w:val="00573C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3C08"/>
  </w:style>
  <w:style w:type="paragraph" w:styleId="Footer">
    <w:name w:val="footer"/>
    <w:basedOn w:val="Normal"/>
    <w:link w:val="FooterChar"/>
    <w:uiPriority w:val="99"/>
    <w:unhideWhenUsed/>
    <w:rsid w:val="00573C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3C08"/>
  </w:style>
  <w:style w:type="table" w:customStyle="1" w:styleId="GridTable1Light-Accent31">
    <w:name w:val="Grid Table 1 Light - Accent 31"/>
    <w:basedOn w:val="TableNormal"/>
    <w:uiPriority w:val="46"/>
    <w:rsid w:val="00124A6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24A6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71595">
      <w:bodyDiv w:val="1"/>
      <w:marLeft w:val="0"/>
      <w:marRight w:val="0"/>
      <w:marTop w:val="0"/>
      <w:marBottom w:val="0"/>
      <w:divBdr>
        <w:top w:val="none" w:sz="0" w:space="0" w:color="auto"/>
        <w:left w:val="none" w:sz="0" w:space="0" w:color="auto"/>
        <w:bottom w:val="none" w:sz="0" w:space="0" w:color="auto"/>
        <w:right w:val="none" w:sz="0" w:space="0" w:color="auto"/>
      </w:divBdr>
      <w:divsChild>
        <w:div w:id="1019239853">
          <w:marLeft w:val="0"/>
          <w:marRight w:val="0"/>
          <w:marTop w:val="200"/>
          <w:marBottom w:val="0"/>
          <w:divBdr>
            <w:top w:val="none" w:sz="0" w:space="0" w:color="auto"/>
            <w:left w:val="none" w:sz="0" w:space="0" w:color="auto"/>
            <w:bottom w:val="none" w:sz="0" w:space="0" w:color="auto"/>
            <w:right w:val="none" w:sz="0" w:space="0" w:color="auto"/>
          </w:divBdr>
        </w:div>
        <w:div w:id="911694720">
          <w:marLeft w:val="0"/>
          <w:marRight w:val="0"/>
          <w:marTop w:val="200"/>
          <w:marBottom w:val="0"/>
          <w:divBdr>
            <w:top w:val="none" w:sz="0" w:space="0" w:color="auto"/>
            <w:left w:val="none" w:sz="0" w:space="0" w:color="auto"/>
            <w:bottom w:val="none" w:sz="0" w:space="0" w:color="auto"/>
            <w:right w:val="none" w:sz="0" w:space="0" w:color="auto"/>
          </w:divBdr>
        </w:div>
        <w:div w:id="49496976">
          <w:marLeft w:val="0"/>
          <w:marRight w:val="0"/>
          <w:marTop w:val="200"/>
          <w:marBottom w:val="0"/>
          <w:divBdr>
            <w:top w:val="none" w:sz="0" w:space="0" w:color="auto"/>
            <w:left w:val="none" w:sz="0" w:space="0" w:color="auto"/>
            <w:bottom w:val="none" w:sz="0" w:space="0" w:color="auto"/>
            <w:right w:val="none" w:sz="0" w:space="0" w:color="auto"/>
          </w:divBdr>
        </w:div>
        <w:div w:id="1045984959">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Ourania</dc:creator>
  <cp:keywords/>
  <dc:description/>
  <cp:lastModifiedBy>Charalambos</cp:lastModifiedBy>
  <cp:revision>4</cp:revision>
  <dcterms:created xsi:type="dcterms:W3CDTF">2018-07-25T09:20:00Z</dcterms:created>
  <dcterms:modified xsi:type="dcterms:W3CDTF">2019-03-06T15:32:00Z</dcterms:modified>
</cp:coreProperties>
</file>