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4" w:type="dxa"/>
        <w:tblInd w:w="-998" w:type="dxa"/>
        <w:tblLook w:val="04A0" w:firstRow="1" w:lastRow="0" w:firstColumn="1" w:lastColumn="0" w:noHBand="0" w:noVBand="1"/>
      </w:tblPr>
      <w:tblGrid>
        <w:gridCol w:w="10354"/>
      </w:tblGrid>
      <w:tr w:rsidR="00B665DD" w:rsidRPr="00C82494" w:rsidTr="00124A68">
        <w:tc>
          <w:tcPr>
            <w:tcW w:w="10354" w:type="dxa"/>
            <w:tcBorders>
              <w:top w:val="nil"/>
              <w:left w:val="nil"/>
              <w:bottom w:val="nil"/>
              <w:right w:val="nil"/>
            </w:tcBorders>
          </w:tcPr>
          <w:p w:rsidR="00B665DD" w:rsidRPr="002C3A60" w:rsidRDefault="00EC39B2" w:rsidP="00660973">
            <w:pPr>
              <w:shd w:val="clear" w:color="auto" w:fill="DEEAF6" w:themeFill="accent1" w:themeFillTint="33"/>
              <w:tabs>
                <w:tab w:val="center" w:pos="5085"/>
              </w:tabs>
              <w:spacing w:before="240" w:after="160" w:line="259" w:lineRule="auto"/>
              <w:jc w:val="center"/>
              <w:rPr>
                <w:rFonts w:ascii="Century Gothic" w:hAnsi="Century Gothic" w:cs="Calibri"/>
                <w:b/>
                <w:lang w:val="en-US"/>
              </w:rPr>
            </w:pPr>
            <w:r>
              <w:rPr>
                <w:rFonts w:ascii="Century Gothic" w:hAnsi="Century Gothic" w:cs="Calibri"/>
                <w:b/>
                <w:lang w:val="en-US"/>
              </w:rPr>
              <w:t>WORKSHOP</w:t>
            </w:r>
            <w:r w:rsidR="00B665DD" w:rsidRPr="002C3A60">
              <w:rPr>
                <w:rFonts w:ascii="Century Gothic" w:hAnsi="Century Gothic" w:cs="Calibri"/>
                <w:b/>
                <w:lang w:val="en-US"/>
              </w:rPr>
              <w:t xml:space="preserve"> </w:t>
            </w:r>
            <w:r w:rsidR="00AB0A46" w:rsidRPr="002C3A60">
              <w:rPr>
                <w:rFonts w:ascii="Century Gothic" w:hAnsi="Century Gothic" w:cs="Calibri"/>
                <w:b/>
                <w:lang w:val="en-US"/>
              </w:rPr>
              <w:t>for F2F Instruction</w:t>
            </w:r>
          </w:p>
        </w:tc>
      </w:tr>
    </w:tbl>
    <w:tbl>
      <w:tblPr>
        <w:tblStyle w:val="GridTable1Light-Accent1"/>
        <w:tblpPr w:leftFromText="180" w:rightFromText="180" w:vertAnchor="text" w:horzAnchor="margin" w:tblpXSpec="center" w:tblpY="144"/>
        <w:tblW w:w="10207" w:type="dxa"/>
        <w:tblLook w:val="04A0" w:firstRow="1" w:lastRow="0" w:firstColumn="1" w:lastColumn="0" w:noHBand="0" w:noVBand="1"/>
      </w:tblPr>
      <w:tblGrid>
        <w:gridCol w:w="3256"/>
        <w:gridCol w:w="6951"/>
      </w:tblGrid>
      <w:tr w:rsidR="00124A68" w:rsidTr="00124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nil"/>
            </w:tcBorders>
          </w:tcPr>
          <w:p w:rsidR="00124A68" w:rsidRPr="00CC460C" w:rsidRDefault="00124A68" w:rsidP="00124A68">
            <w:pPr>
              <w:spacing w:before="240" w:line="360" w:lineRule="auto"/>
              <w:rPr>
                <w:b w:val="0"/>
                <w:lang w:val="en-US"/>
              </w:rPr>
            </w:pPr>
            <w:r w:rsidRPr="00CC460C">
              <w:rPr>
                <w:lang w:val="en-US"/>
              </w:rPr>
              <w:t>Module Title</w:t>
            </w:r>
          </w:p>
        </w:tc>
        <w:tc>
          <w:tcPr>
            <w:tcW w:w="6951" w:type="dxa"/>
            <w:tcBorders>
              <w:bottom w:val="nil"/>
            </w:tcBorders>
          </w:tcPr>
          <w:p w:rsidR="00124A68" w:rsidRPr="000F6AAB" w:rsidRDefault="000F6AAB" w:rsidP="00124A68">
            <w:pPr>
              <w:spacing w:before="240"/>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Train the Trainer Pedagogies </w:t>
            </w:r>
          </w:p>
        </w:tc>
      </w:tr>
      <w:tr w:rsidR="00124A68" w:rsidTr="00124A68">
        <w:tc>
          <w:tcPr>
            <w:cnfStyle w:val="001000000000" w:firstRow="0" w:lastRow="0" w:firstColumn="1" w:lastColumn="0" w:oddVBand="0" w:evenVBand="0" w:oddHBand="0" w:evenHBand="0" w:firstRowFirstColumn="0" w:firstRowLastColumn="0" w:lastRowFirstColumn="0" w:lastRowLastColumn="0"/>
            <w:tcW w:w="3256" w:type="dxa"/>
          </w:tcPr>
          <w:p w:rsidR="00124A68" w:rsidRPr="00CC460C" w:rsidRDefault="00124A68" w:rsidP="00124A68">
            <w:pPr>
              <w:spacing w:before="240" w:line="360" w:lineRule="auto"/>
              <w:rPr>
                <w:b w:val="0"/>
                <w:lang w:val="en-US"/>
              </w:rPr>
            </w:pPr>
            <w:r w:rsidRPr="00CC460C">
              <w:rPr>
                <w:lang w:val="en-US"/>
              </w:rPr>
              <w:t>Duration (in min/hours)</w:t>
            </w:r>
          </w:p>
        </w:tc>
        <w:tc>
          <w:tcPr>
            <w:tcW w:w="6951" w:type="dxa"/>
          </w:tcPr>
          <w:p w:rsidR="00124A68" w:rsidRPr="000F6AAB" w:rsidRDefault="000F6AAB" w:rsidP="00124A68">
            <w:pPr>
              <w:spacing w:before="2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4 hours </w:t>
            </w:r>
          </w:p>
        </w:tc>
      </w:tr>
      <w:tr w:rsidR="00124A68" w:rsidRPr="00660973" w:rsidTr="00124A68">
        <w:trPr>
          <w:trHeight w:val="3204"/>
        </w:trPr>
        <w:tc>
          <w:tcPr>
            <w:cnfStyle w:val="001000000000" w:firstRow="0" w:lastRow="0" w:firstColumn="1" w:lastColumn="0" w:oddVBand="0" w:evenVBand="0" w:oddHBand="0" w:evenHBand="0" w:firstRowFirstColumn="0" w:firstRowLastColumn="0" w:lastRowFirstColumn="0" w:lastRowLastColumn="0"/>
            <w:tcW w:w="10207" w:type="dxa"/>
            <w:gridSpan w:val="2"/>
          </w:tcPr>
          <w:p w:rsidR="00124A68" w:rsidRPr="00832567" w:rsidRDefault="00F31F64" w:rsidP="00124A68">
            <w:pPr>
              <w:spacing w:before="240"/>
              <w:rPr>
                <w:b w:val="0"/>
                <w:lang w:val="en-US"/>
              </w:rPr>
            </w:pPr>
            <w:r>
              <w:rPr>
                <w:lang w:val="en-US"/>
              </w:rPr>
              <w:t>Workshop</w:t>
            </w:r>
            <w:r w:rsidR="00124A68" w:rsidRPr="00CC460C">
              <w:rPr>
                <w:lang w:val="en-US"/>
              </w:rPr>
              <w:t xml:space="preserve"> Objectives:</w:t>
            </w:r>
          </w:p>
          <w:p w:rsidR="00124A68" w:rsidRDefault="00124A68" w:rsidP="00124A68">
            <w:pPr>
              <w:rPr>
                <w:lang w:val="en-US"/>
              </w:rPr>
            </w:pPr>
            <w:r>
              <w:rPr>
                <w:lang w:val="en-US"/>
              </w:rPr>
              <w:t xml:space="preserve">Upon completion of this Module learners should be able to: </w:t>
            </w:r>
          </w:p>
          <w:p w:rsidR="00124A68" w:rsidRPr="00BC0951" w:rsidRDefault="00124A68" w:rsidP="00124A68">
            <w:pPr>
              <w:rPr>
                <w:lang w:val="en-US"/>
              </w:rPr>
            </w:pPr>
          </w:p>
          <w:p w:rsidR="000F6AAB" w:rsidRPr="000F6AAB" w:rsidRDefault="000F6AAB" w:rsidP="000F6AAB">
            <w:pPr>
              <w:numPr>
                <w:ilvl w:val="0"/>
                <w:numId w:val="2"/>
              </w:numPr>
              <w:rPr>
                <w:lang w:val="en-US"/>
              </w:rPr>
            </w:pPr>
            <w:r w:rsidRPr="000F6AAB">
              <w:rPr>
                <w:lang w:val="en-US"/>
              </w:rPr>
              <w:t xml:space="preserve">Reflect on the relationship among pedagogy, individuals and societies in an increasingly complex world; </w:t>
            </w:r>
          </w:p>
          <w:p w:rsidR="000F6AAB" w:rsidRPr="000F6AAB" w:rsidRDefault="000F6AAB" w:rsidP="000F6AAB">
            <w:pPr>
              <w:numPr>
                <w:ilvl w:val="0"/>
                <w:numId w:val="2"/>
              </w:numPr>
              <w:rPr>
                <w:lang w:val="en-US"/>
              </w:rPr>
            </w:pPr>
            <w:r w:rsidRPr="000F6AAB">
              <w:rPr>
                <w:lang w:val="en-US"/>
              </w:rPr>
              <w:t xml:space="preserve">Focus on the evolution of pedagogy in the XX and XXI century; </w:t>
            </w:r>
          </w:p>
          <w:p w:rsidR="00124A68" w:rsidRPr="000F6AAB" w:rsidRDefault="000F6AAB" w:rsidP="00124A68">
            <w:pPr>
              <w:numPr>
                <w:ilvl w:val="0"/>
                <w:numId w:val="2"/>
              </w:numPr>
              <w:rPr>
                <w:lang w:val="en-US"/>
              </w:rPr>
            </w:pPr>
            <w:r w:rsidRPr="000F6AAB">
              <w:rPr>
                <w:lang w:val="en-US"/>
              </w:rPr>
              <w:t>Identify the main characteristics of the pedagogical approaches behind Global Citizenship Education (GCE) and Sustainable Development Education (SDE)</w:t>
            </w:r>
          </w:p>
        </w:tc>
      </w:tr>
      <w:tr w:rsidR="00124A68" w:rsidRPr="00660973" w:rsidTr="00124A68">
        <w:tc>
          <w:tcPr>
            <w:cnfStyle w:val="001000000000" w:firstRow="0" w:lastRow="0" w:firstColumn="1" w:lastColumn="0" w:oddVBand="0" w:evenVBand="0" w:oddHBand="0" w:evenHBand="0" w:firstRowFirstColumn="0" w:firstRowLastColumn="0" w:lastRowFirstColumn="0" w:lastRowLastColumn="0"/>
            <w:tcW w:w="3256" w:type="dxa"/>
          </w:tcPr>
          <w:p w:rsidR="00124A68" w:rsidRPr="00864C9E" w:rsidRDefault="00124A68" w:rsidP="00124A68">
            <w:pPr>
              <w:rPr>
                <w:b w:val="0"/>
                <w:lang w:val="en-US"/>
              </w:rPr>
            </w:pPr>
            <w:r w:rsidRPr="00864C9E">
              <w:rPr>
                <w:lang w:val="en-US"/>
              </w:rPr>
              <w:t>Methodology (discussion, role-play, problem solving etc.)</w:t>
            </w:r>
          </w:p>
        </w:tc>
        <w:tc>
          <w:tcPr>
            <w:tcW w:w="6951" w:type="dxa"/>
          </w:tcPr>
          <w:p w:rsidR="00124A68" w:rsidRPr="00864C9E" w:rsidRDefault="00F85CE4"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Brainstorming, Discussions, Preferable Futures, Problem solving.</w:t>
            </w:r>
          </w:p>
        </w:tc>
      </w:tr>
      <w:tr w:rsidR="00124A68" w:rsidRPr="00660973" w:rsidTr="00124A68">
        <w:tc>
          <w:tcPr>
            <w:cnfStyle w:val="001000000000" w:firstRow="0" w:lastRow="0" w:firstColumn="1" w:lastColumn="0" w:oddVBand="0" w:evenVBand="0" w:oddHBand="0" w:evenHBand="0" w:firstRowFirstColumn="0" w:firstRowLastColumn="0" w:lastRowFirstColumn="0" w:lastRowLastColumn="0"/>
            <w:tcW w:w="3256" w:type="dxa"/>
          </w:tcPr>
          <w:p w:rsidR="00124A68" w:rsidRPr="00C82494" w:rsidRDefault="00124A68" w:rsidP="00C82494">
            <w:pPr>
              <w:spacing w:before="240"/>
              <w:rPr>
                <w:lang w:val="en-US"/>
              </w:rPr>
            </w:pPr>
            <w:r w:rsidRPr="00014FF2">
              <w:rPr>
                <w:lang w:val="en-US"/>
              </w:rPr>
              <w:t>Materials/Equipment</w:t>
            </w:r>
            <w:r>
              <w:rPr>
                <w:lang w:val="en-US"/>
              </w:rPr>
              <w:t xml:space="preserve"> (projector, internet connection etc.)</w:t>
            </w:r>
          </w:p>
        </w:tc>
        <w:tc>
          <w:tcPr>
            <w:tcW w:w="6951" w:type="dxa"/>
          </w:tcPr>
          <w:p w:rsidR="00124A68" w:rsidRPr="00365052" w:rsidRDefault="00683530" w:rsidP="00683530">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Wi-fi</w:t>
            </w:r>
            <w:proofErr w:type="spellEnd"/>
            <w:r>
              <w:rPr>
                <w:lang w:val="en-US"/>
              </w:rPr>
              <w:t xml:space="preserve"> connection, p</w:t>
            </w:r>
            <w:r w:rsidR="000F6AAB">
              <w:rPr>
                <w:lang w:val="en-US"/>
              </w:rPr>
              <w:t xml:space="preserve">c, projector, speakers (or an interactive board), flip-chart, flip-chart </w:t>
            </w:r>
            <w:r w:rsidR="00F82084">
              <w:rPr>
                <w:lang w:val="en-US"/>
              </w:rPr>
              <w:t>papers, markers</w:t>
            </w:r>
            <w:r>
              <w:rPr>
                <w:lang w:val="en-US"/>
              </w:rPr>
              <w:t>,</w:t>
            </w:r>
            <w:r w:rsidRPr="00683530">
              <w:rPr>
                <w:lang w:val="en-US"/>
              </w:rPr>
              <w:t xml:space="preserve"> laptops</w:t>
            </w:r>
            <w:r>
              <w:rPr>
                <w:lang w:val="en-US"/>
              </w:rPr>
              <w:t xml:space="preserve"> or tablet (THE WORLD WE WANT ACTIVITY)</w:t>
            </w:r>
            <w:r w:rsidRPr="00683530">
              <w:rPr>
                <w:lang w:val="en-US"/>
              </w:rPr>
              <w:t xml:space="preserve">, blank papers (possibly recycled), scissors, glue, tape, </w:t>
            </w:r>
            <w:r>
              <w:rPr>
                <w:lang w:val="en-US"/>
              </w:rPr>
              <w:t xml:space="preserve">old magazines, </w:t>
            </w:r>
            <w:r w:rsidR="00F85CE4">
              <w:rPr>
                <w:lang w:val="en-US"/>
              </w:rPr>
              <w:t>post-its, pens.</w:t>
            </w:r>
          </w:p>
        </w:tc>
      </w:tr>
      <w:tr w:rsidR="00C82494" w:rsidRPr="00C82494" w:rsidTr="00124A68">
        <w:tc>
          <w:tcPr>
            <w:cnfStyle w:val="001000000000" w:firstRow="0" w:lastRow="0" w:firstColumn="1" w:lastColumn="0" w:oddVBand="0" w:evenVBand="0" w:oddHBand="0" w:evenHBand="0" w:firstRowFirstColumn="0" w:firstRowLastColumn="0" w:lastRowFirstColumn="0" w:lastRowLastColumn="0"/>
            <w:tcW w:w="3256" w:type="dxa"/>
          </w:tcPr>
          <w:p w:rsidR="00C82494" w:rsidRPr="00014FF2" w:rsidRDefault="00C82494" w:rsidP="00C82494">
            <w:pPr>
              <w:spacing w:before="240"/>
              <w:rPr>
                <w:lang w:val="en-US"/>
              </w:rPr>
            </w:pPr>
            <w:r>
              <w:rPr>
                <w:lang w:val="en-US"/>
              </w:rPr>
              <w:t>Resources</w:t>
            </w:r>
          </w:p>
        </w:tc>
        <w:tc>
          <w:tcPr>
            <w:tcW w:w="6951" w:type="dxa"/>
          </w:tcPr>
          <w:p w:rsidR="00C82494" w:rsidRPr="00365052" w:rsidRDefault="00C82494" w:rsidP="00124A68">
            <w:pPr>
              <w:cnfStyle w:val="000000000000" w:firstRow="0" w:lastRow="0" w:firstColumn="0" w:lastColumn="0" w:oddVBand="0" w:evenVBand="0" w:oddHBand="0" w:evenHBand="0" w:firstRowFirstColumn="0" w:firstRowLastColumn="0" w:lastRowFirstColumn="0" w:lastRowLastColumn="0"/>
              <w:rPr>
                <w:lang w:val="en-US"/>
              </w:rPr>
            </w:pPr>
          </w:p>
        </w:tc>
      </w:tr>
      <w:tr w:rsidR="00124A68" w:rsidRPr="00365052" w:rsidTr="005715A4">
        <w:trPr>
          <w:trHeight w:val="5378"/>
        </w:trPr>
        <w:tc>
          <w:tcPr>
            <w:cnfStyle w:val="001000000000" w:firstRow="0" w:lastRow="0" w:firstColumn="1" w:lastColumn="0" w:oddVBand="0" w:evenVBand="0" w:oddHBand="0" w:evenHBand="0" w:firstRowFirstColumn="0" w:firstRowLastColumn="0" w:lastRowFirstColumn="0" w:lastRowLastColumn="0"/>
            <w:tcW w:w="3256" w:type="dxa"/>
          </w:tcPr>
          <w:p w:rsidR="00124A68" w:rsidRDefault="00124A68" w:rsidP="00124A68">
            <w:pPr>
              <w:spacing w:before="240"/>
              <w:rPr>
                <w:b w:val="0"/>
                <w:lang w:val="en-US"/>
              </w:rPr>
            </w:pPr>
            <w:r>
              <w:rPr>
                <w:lang w:val="en-US"/>
              </w:rPr>
              <w:t>ANNEXES</w:t>
            </w:r>
          </w:p>
          <w:p w:rsidR="00124A68" w:rsidRDefault="00124A68" w:rsidP="00124A68">
            <w:pPr>
              <w:spacing w:before="240"/>
              <w:rPr>
                <w:b w:val="0"/>
                <w:lang w:val="en-US"/>
              </w:rPr>
            </w:pPr>
          </w:p>
        </w:tc>
        <w:tc>
          <w:tcPr>
            <w:tcW w:w="6951" w:type="dxa"/>
          </w:tcPr>
          <w:p w:rsidR="00124A68" w:rsidRDefault="00124A68" w:rsidP="00124A68">
            <w:pPr>
              <w:cnfStyle w:val="000000000000" w:firstRow="0" w:lastRow="0" w:firstColumn="0" w:lastColumn="0" w:oddVBand="0" w:evenVBand="0" w:oddHBand="0" w:evenHBand="0" w:firstRowFirstColumn="0" w:firstRowLastColumn="0" w:lastRowFirstColumn="0" w:lastRowLastColumn="0"/>
              <w:rPr>
                <w:i/>
                <w:lang w:val="en-US"/>
              </w:rPr>
            </w:pPr>
            <w:r>
              <w:rPr>
                <w:i/>
                <w:lang w:val="en-US"/>
              </w:rPr>
              <w:t xml:space="preserve">Name each material you have produced, number it and </w:t>
            </w:r>
            <w:r w:rsidRPr="00412F91">
              <w:rPr>
                <w:i/>
                <w:lang w:val="en-US"/>
              </w:rPr>
              <w:t>include it to the ANNEX section.</w:t>
            </w:r>
            <w:r>
              <w:rPr>
                <w:i/>
                <w:lang w:val="en-US"/>
              </w:rPr>
              <w:t xml:space="preserve"> If you</w:t>
            </w:r>
            <w:r w:rsidRPr="00412F91">
              <w:rPr>
                <w:i/>
                <w:lang w:val="en-US"/>
              </w:rPr>
              <w:t xml:space="preserve"> </w:t>
            </w:r>
            <w:r>
              <w:rPr>
                <w:i/>
                <w:lang w:val="en-US"/>
              </w:rPr>
              <w:t>have produced material other than word documents</w:t>
            </w:r>
            <w:r w:rsidR="005D43E8" w:rsidRPr="005D43E8">
              <w:rPr>
                <w:i/>
                <w:lang w:val="en-US"/>
              </w:rPr>
              <w:t xml:space="preserve"> (</w:t>
            </w:r>
            <w:r w:rsidR="005D43E8">
              <w:rPr>
                <w:i/>
                <w:lang w:val="en-US"/>
              </w:rPr>
              <w:t xml:space="preserve">e.g. </w:t>
            </w:r>
            <w:proofErr w:type="spellStart"/>
            <w:r w:rsidR="005D43E8">
              <w:rPr>
                <w:i/>
                <w:lang w:val="en-US"/>
              </w:rPr>
              <w:t>ppts</w:t>
            </w:r>
            <w:proofErr w:type="spellEnd"/>
            <w:r w:rsidR="005D43E8" w:rsidRPr="005D43E8">
              <w:rPr>
                <w:i/>
                <w:lang w:val="en-US"/>
              </w:rPr>
              <w:t>)</w:t>
            </w:r>
            <w:r>
              <w:rPr>
                <w:i/>
                <w:lang w:val="en-US"/>
              </w:rPr>
              <w:t xml:space="preserve"> please refer to the name of the file and attach it together with the </w:t>
            </w:r>
            <w:r w:rsidR="00642641">
              <w:rPr>
                <w:i/>
                <w:lang w:val="en-US"/>
              </w:rPr>
              <w:t>workshop</w:t>
            </w:r>
            <w:r>
              <w:rPr>
                <w:i/>
                <w:lang w:val="en-US"/>
              </w:rPr>
              <w:t xml:space="preserve"> plan</w:t>
            </w:r>
            <w:r w:rsidR="00642641">
              <w:rPr>
                <w:i/>
                <w:lang w:val="en-US"/>
              </w:rPr>
              <w:t xml:space="preserve"> to the email</w:t>
            </w:r>
            <w:r>
              <w:rPr>
                <w:i/>
                <w:lang w:val="en-US"/>
              </w:rPr>
              <w:t xml:space="preserve">. You should specify to the process below when and how the material will be used during the lesson (see the example below). </w:t>
            </w:r>
          </w:p>
          <w:p w:rsidR="00124A68" w:rsidRPr="00A01793" w:rsidRDefault="00124A68" w:rsidP="00124A68">
            <w:pPr>
              <w:cnfStyle w:val="000000000000" w:firstRow="0" w:lastRow="0" w:firstColumn="0" w:lastColumn="0" w:oddVBand="0" w:evenVBand="0" w:oddHBand="0" w:evenHBand="0" w:firstRowFirstColumn="0" w:firstRowLastColumn="0" w:lastRowFirstColumn="0" w:lastRowLastColumn="0"/>
              <w:rPr>
                <w:i/>
                <w:lang w:val="en-US"/>
              </w:rPr>
            </w:pPr>
          </w:p>
          <w:tbl>
            <w:tblPr>
              <w:tblStyle w:val="GridTable1Light-Accent1"/>
              <w:tblW w:w="0" w:type="auto"/>
              <w:tblLook w:val="04A0" w:firstRow="1" w:lastRow="0" w:firstColumn="1" w:lastColumn="0" w:noHBand="0" w:noVBand="1"/>
            </w:tblPr>
            <w:tblGrid>
              <w:gridCol w:w="4819"/>
              <w:gridCol w:w="1276"/>
            </w:tblGrid>
            <w:tr w:rsidR="00124A68" w:rsidTr="0064264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F82084" w:rsidP="00660973">
                  <w:pPr>
                    <w:framePr w:hSpace="180" w:wrap="around" w:vAnchor="text" w:hAnchor="margin" w:xAlign="center" w:y="144"/>
                    <w:spacing w:line="360" w:lineRule="auto"/>
                    <w:rPr>
                      <w:lang w:val="en-US"/>
                    </w:rPr>
                  </w:pPr>
                  <w:r>
                    <w:rPr>
                      <w:lang w:val="en-US"/>
                    </w:rPr>
                    <w:t>My Learning O</w:t>
                  </w:r>
                  <w:r w:rsidR="00C638D3">
                    <w:rPr>
                      <w:lang w:val="en-US"/>
                    </w:rPr>
                    <w:t xml:space="preserve">bjective </w:t>
                  </w:r>
                </w:p>
              </w:tc>
              <w:tc>
                <w:tcPr>
                  <w:tcW w:w="1276" w:type="dxa"/>
                </w:tcPr>
                <w:p w:rsidR="00124A68" w:rsidRDefault="00F82084" w:rsidP="00660973">
                  <w:pPr>
                    <w:framePr w:hSpace="180" w:wrap="around" w:vAnchor="text" w:hAnchor="margin" w:xAlign="center" w:y="144"/>
                    <w:cnfStyle w:val="100000000000" w:firstRow="1" w:lastRow="0" w:firstColumn="0" w:lastColumn="0" w:oddVBand="0" w:evenVBand="0" w:oddHBand="0" w:evenHBand="0" w:firstRowFirstColumn="0" w:firstRowLastColumn="0" w:lastRowFirstColumn="0" w:lastRowLastColumn="0"/>
                    <w:rPr>
                      <w:lang w:val="en-US"/>
                    </w:rPr>
                  </w:pPr>
                  <w:r>
                    <w:rPr>
                      <w:lang w:val="en-US"/>
                    </w:rPr>
                    <w:t>ANNEX 1</w:t>
                  </w:r>
                </w:p>
              </w:tc>
            </w:tr>
            <w:tr w:rsidR="00124A68"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AD5708" w:rsidP="00660973">
                  <w:pPr>
                    <w:framePr w:hSpace="180" w:wrap="around" w:vAnchor="text" w:hAnchor="margin" w:xAlign="center" w:y="144"/>
                    <w:spacing w:line="360" w:lineRule="auto"/>
                    <w:rPr>
                      <w:lang w:val="en-US"/>
                    </w:rPr>
                  </w:pPr>
                  <w:r>
                    <w:rPr>
                      <w:lang w:val="en-US"/>
                    </w:rPr>
                    <w:t xml:space="preserve">Formal, Non-formal and Informal Learning </w:t>
                  </w:r>
                </w:p>
              </w:tc>
              <w:tc>
                <w:tcPr>
                  <w:tcW w:w="1276" w:type="dxa"/>
                </w:tcPr>
                <w:p w:rsidR="00124A68" w:rsidRDefault="00F82084"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2</w:t>
                  </w:r>
                </w:p>
              </w:tc>
            </w:tr>
            <w:tr w:rsidR="00AD5708"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AD5708" w:rsidRDefault="00AD5708" w:rsidP="00660973">
                  <w:pPr>
                    <w:pStyle w:val="Pa6"/>
                    <w:framePr w:hSpace="180" w:wrap="around" w:vAnchor="text" w:hAnchor="margin" w:xAlign="center" w:y="144"/>
                    <w:spacing w:line="360" w:lineRule="auto"/>
                    <w:rPr>
                      <w:lang w:val="en-US"/>
                    </w:rPr>
                  </w:pPr>
                  <w:r w:rsidRPr="00F82084">
                    <w:rPr>
                      <w:rFonts w:asciiTheme="minorHAnsi" w:hAnsiTheme="minorHAnsi"/>
                      <w:sz w:val="22"/>
                      <w:szCs w:val="22"/>
                      <w:lang w:val="en-US"/>
                    </w:rPr>
                    <w:t>M</w:t>
                  </w:r>
                  <w:r>
                    <w:rPr>
                      <w:rFonts w:asciiTheme="minorHAnsi" w:hAnsiTheme="minorHAnsi"/>
                      <w:sz w:val="22"/>
                      <w:szCs w:val="22"/>
                      <w:lang w:val="en-US"/>
                    </w:rPr>
                    <w:t xml:space="preserve">ultiple intelligences </w:t>
                  </w:r>
                </w:p>
              </w:tc>
              <w:tc>
                <w:tcPr>
                  <w:tcW w:w="1276" w:type="dxa"/>
                </w:tcPr>
                <w:p w:rsidR="00AD5708" w:rsidRDefault="00AD5708"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3</w:t>
                  </w:r>
                </w:p>
              </w:tc>
            </w:tr>
            <w:tr w:rsidR="00AD5708" w:rsidTr="00642641">
              <w:trPr>
                <w:trHeight w:val="355"/>
              </w:trPr>
              <w:tc>
                <w:tcPr>
                  <w:cnfStyle w:val="001000000000" w:firstRow="0" w:lastRow="0" w:firstColumn="1" w:lastColumn="0" w:oddVBand="0" w:evenVBand="0" w:oddHBand="0" w:evenHBand="0" w:firstRowFirstColumn="0" w:firstRowLastColumn="0" w:lastRowFirstColumn="0" w:lastRowLastColumn="0"/>
                  <w:tcW w:w="4819" w:type="dxa"/>
                </w:tcPr>
                <w:p w:rsidR="00AD5708" w:rsidRDefault="00AD5708" w:rsidP="00660973">
                  <w:pPr>
                    <w:framePr w:hSpace="180" w:wrap="around" w:vAnchor="text" w:hAnchor="margin" w:xAlign="center" w:y="144"/>
                    <w:spacing w:line="360" w:lineRule="auto"/>
                    <w:rPr>
                      <w:lang w:val="en-US"/>
                    </w:rPr>
                  </w:pPr>
                  <w:r>
                    <w:rPr>
                      <w:lang w:val="en-US"/>
                    </w:rPr>
                    <w:t>SDGs cards</w:t>
                  </w:r>
                </w:p>
              </w:tc>
              <w:tc>
                <w:tcPr>
                  <w:tcW w:w="1276" w:type="dxa"/>
                </w:tcPr>
                <w:p w:rsidR="00AD5708" w:rsidRDefault="00AD5708"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4</w:t>
                  </w:r>
                </w:p>
              </w:tc>
            </w:tr>
            <w:tr w:rsidR="00AD5708"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AD5708" w:rsidRDefault="00AD5708" w:rsidP="00660973">
                  <w:pPr>
                    <w:framePr w:hSpace="180" w:wrap="around" w:vAnchor="text" w:hAnchor="margin" w:xAlign="center" w:y="144"/>
                    <w:spacing w:line="360" w:lineRule="auto"/>
                    <w:rPr>
                      <w:lang w:val="en-US"/>
                    </w:rPr>
                  </w:pPr>
                  <w:r>
                    <w:rPr>
                      <w:lang w:val="en-US"/>
                    </w:rPr>
                    <w:t>Problem tree</w:t>
                  </w:r>
                </w:p>
              </w:tc>
              <w:tc>
                <w:tcPr>
                  <w:tcW w:w="1276" w:type="dxa"/>
                </w:tcPr>
                <w:p w:rsidR="00AD5708" w:rsidRDefault="00AD5708"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5</w:t>
                  </w:r>
                </w:p>
              </w:tc>
            </w:tr>
            <w:tr w:rsidR="00AD5708" w:rsidTr="00642641">
              <w:trPr>
                <w:trHeight w:val="355"/>
              </w:trPr>
              <w:tc>
                <w:tcPr>
                  <w:cnfStyle w:val="001000000000" w:firstRow="0" w:lastRow="0" w:firstColumn="1" w:lastColumn="0" w:oddVBand="0" w:evenVBand="0" w:oddHBand="0" w:evenHBand="0" w:firstRowFirstColumn="0" w:firstRowLastColumn="0" w:lastRowFirstColumn="0" w:lastRowLastColumn="0"/>
                  <w:tcW w:w="4819" w:type="dxa"/>
                </w:tcPr>
                <w:p w:rsidR="00AD5708" w:rsidRDefault="00AD5708" w:rsidP="00660973">
                  <w:pPr>
                    <w:framePr w:hSpace="180" w:wrap="around" w:vAnchor="text" w:hAnchor="margin" w:xAlign="center" w:y="144"/>
                    <w:spacing w:line="360" w:lineRule="auto"/>
                    <w:rPr>
                      <w:lang w:val="en-US"/>
                    </w:rPr>
                  </w:pPr>
                  <w:r>
                    <w:rPr>
                      <w:lang w:val="en-US"/>
                    </w:rPr>
                    <w:t xml:space="preserve">Silhouette of the trainer </w:t>
                  </w:r>
                </w:p>
              </w:tc>
              <w:tc>
                <w:tcPr>
                  <w:tcW w:w="1276" w:type="dxa"/>
                </w:tcPr>
                <w:p w:rsidR="00AD5708" w:rsidRDefault="00AD5708"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6</w:t>
                  </w:r>
                </w:p>
              </w:tc>
            </w:tr>
            <w:tr w:rsidR="00AD5708" w:rsidTr="00642641">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AD5708" w:rsidRDefault="00291DFB" w:rsidP="00660973">
                  <w:pPr>
                    <w:framePr w:hSpace="180" w:wrap="around" w:vAnchor="text" w:hAnchor="margin" w:xAlign="center" w:y="144"/>
                    <w:spacing w:line="360" w:lineRule="auto"/>
                    <w:rPr>
                      <w:lang w:val="en-US"/>
                    </w:rPr>
                  </w:pPr>
                  <w:r>
                    <w:rPr>
                      <w:lang w:val="en-US"/>
                    </w:rPr>
                    <w:t xml:space="preserve">Cross-cutting key competences for achieving all SDGs </w:t>
                  </w:r>
                </w:p>
              </w:tc>
              <w:tc>
                <w:tcPr>
                  <w:tcW w:w="1276" w:type="dxa"/>
                </w:tcPr>
                <w:p w:rsidR="00AD5708" w:rsidRDefault="00291DFB" w:rsidP="00660973">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7</w:t>
                  </w:r>
                </w:p>
              </w:tc>
            </w:tr>
          </w:tbl>
          <w:p w:rsidR="00124A68" w:rsidRPr="00365052" w:rsidRDefault="00124A68" w:rsidP="00124A68">
            <w:pPr>
              <w:cnfStyle w:val="000000000000" w:firstRow="0" w:lastRow="0" w:firstColumn="0" w:lastColumn="0" w:oddVBand="0" w:evenVBand="0" w:oddHBand="0" w:evenHBand="0" w:firstRowFirstColumn="0" w:firstRowLastColumn="0" w:lastRowFirstColumn="0" w:lastRowLastColumn="0"/>
              <w:rPr>
                <w:lang w:val="en-US"/>
              </w:rPr>
            </w:pPr>
          </w:p>
        </w:tc>
      </w:tr>
    </w:tbl>
    <w:p w:rsidR="00327275" w:rsidRPr="002C3A60" w:rsidRDefault="00327275" w:rsidP="002C3A60">
      <w:pPr>
        <w:rPr>
          <w:lang w:val="en-US"/>
        </w:rPr>
      </w:pPr>
    </w:p>
    <w:p w:rsidR="00660973" w:rsidRDefault="00660973" w:rsidP="00BC0951">
      <w:pPr>
        <w:ind w:left="-993"/>
        <w:rPr>
          <w:b/>
          <w:i/>
          <w:lang w:val="en-US"/>
        </w:rPr>
      </w:pPr>
    </w:p>
    <w:p w:rsidR="00BA49CF" w:rsidRPr="004711A2" w:rsidRDefault="00660973" w:rsidP="00BC0951">
      <w:pPr>
        <w:ind w:left="-993"/>
        <w:rPr>
          <w:b/>
          <w:i/>
          <w:lang w:val="en-US"/>
        </w:rPr>
      </w:pPr>
      <w:r>
        <w:rPr>
          <w:b/>
          <w:i/>
          <w:lang w:val="en-US"/>
        </w:rPr>
        <w:t>D</w:t>
      </w:r>
      <w:r w:rsidR="004711A2" w:rsidRPr="004711A2">
        <w:rPr>
          <w:b/>
          <w:i/>
          <w:lang w:val="en-US"/>
        </w:rPr>
        <w:t xml:space="preserve">etailed description of the activities that will be carried out during the lessons. </w:t>
      </w:r>
    </w:p>
    <w:tbl>
      <w:tblPr>
        <w:tblStyle w:val="GridTable1Light-Accent1"/>
        <w:tblW w:w="10207" w:type="dxa"/>
        <w:tblInd w:w="-960" w:type="dxa"/>
        <w:tblLook w:val="04A0" w:firstRow="1" w:lastRow="0" w:firstColumn="1" w:lastColumn="0" w:noHBand="0" w:noVBand="1"/>
      </w:tblPr>
      <w:tblGrid>
        <w:gridCol w:w="10207"/>
      </w:tblGrid>
      <w:tr w:rsidR="00BA49CF" w:rsidRPr="00660973" w:rsidTr="00F45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rsidR="009B605D" w:rsidRPr="009B605D" w:rsidRDefault="009B605D">
            <w:pPr>
              <w:rPr>
                <w:b w:val="0"/>
                <w:lang w:val="en-US"/>
              </w:rPr>
            </w:pPr>
            <w:r w:rsidRPr="009B605D">
              <w:rPr>
                <w:lang w:val="en-US"/>
              </w:rPr>
              <w:t>Introduction to the topic</w:t>
            </w:r>
            <w:r w:rsidR="00E51598">
              <w:rPr>
                <w:b w:val="0"/>
                <w:lang w:val="en-US"/>
              </w:rPr>
              <w:t xml:space="preserve"> </w:t>
            </w:r>
            <w:r w:rsidR="00E51598" w:rsidRPr="008A5990">
              <w:rPr>
                <w:b w:val="0"/>
                <w:lang w:val="en-US"/>
              </w:rPr>
              <w:t>(</w:t>
            </w:r>
            <w:r w:rsidR="00B94767">
              <w:rPr>
                <w:b w:val="0"/>
                <w:i/>
                <w:lang w:val="en-US"/>
              </w:rPr>
              <w:t>activating</w:t>
            </w:r>
            <w:r w:rsidR="00B5278D">
              <w:rPr>
                <w:b w:val="0"/>
                <w:i/>
                <w:lang w:val="en-US"/>
              </w:rPr>
              <w:t xml:space="preserve"> students’ prior</w:t>
            </w:r>
            <w:r w:rsidR="00B94767">
              <w:rPr>
                <w:b w:val="0"/>
                <w:i/>
                <w:lang w:val="en-US"/>
              </w:rPr>
              <w:t xml:space="preserve"> knowledge, stating</w:t>
            </w:r>
            <w:r w:rsidR="00E51598" w:rsidRPr="008A5990">
              <w:rPr>
                <w:b w:val="0"/>
                <w:i/>
                <w:lang w:val="en-US"/>
              </w:rPr>
              <w:t xml:space="preserve"> learning tasks</w:t>
            </w:r>
            <w:r w:rsidR="00E51598" w:rsidRPr="008A5990">
              <w:rPr>
                <w:b w:val="0"/>
                <w:lang w:val="en-US"/>
              </w:rPr>
              <w:t>)</w:t>
            </w:r>
          </w:p>
        </w:tc>
      </w:tr>
      <w:tr w:rsidR="009B605D" w:rsidRPr="00660973"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rsidR="009B605D" w:rsidRDefault="009B605D">
            <w:pPr>
              <w:rPr>
                <w:lang w:val="en-US"/>
              </w:rPr>
            </w:pPr>
          </w:p>
          <w:p w:rsidR="009B605D" w:rsidRPr="00231912" w:rsidRDefault="008012D9" w:rsidP="000F6AAB">
            <w:pPr>
              <w:pStyle w:val="ListParagraph"/>
              <w:numPr>
                <w:ilvl w:val="0"/>
                <w:numId w:val="3"/>
              </w:numPr>
              <w:rPr>
                <w:lang w:val="en-US"/>
              </w:rPr>
            </w:pPr>
            <w:r>
              <w:rPr>
                <w:lang w:val="en-US"/>
              </w:rPr>
              <w:t>Welcome participants and introduce you</w:t>
            </w:r>
            <w:r w:rsidR="000F6AAB" w:rsidRPr="000F6AAB">
              <w:rPr>
                <w:lang w:val="en-US"/>
              </w:rPr>
              <w:t xml:space="preserve">rself. </w:t>
            </w:r>
            <w:r>
              <w:rPr>
                <w:lang w:val="en-US"/>
              </w:rPr>
              <w:t>Explain</w:t>
            </w:r>
            <w:r w:rsidR="000F6AAB" w:rsidRPr="000F6AAB">
              <w:rPr>
                <w:lang w:val="en-US"/>
              </w:rPr>
              <w:t xml:space="preserve"> the workshop agenda</w:t>
            </w:r>
            <w:r w:rsidR="000F6AAB">
              <w:rPr>
                <w:b w:val="0"/>
                <w:lang w:val="en-US"/>
              </w:rPr>
              <w:t xml:space="preserve"> </w:t>
            </w:r>
            <w:r w:rsidR="000F6AAB">
              <w:rPr>
                <w:lang w:val="en-US"/>
              </w:rPr>
              <w:t>(sessions and overall objectives)</w:t>
            </w:r>
            <w:r w:rsidR="000F6AAB">
              <w:rPr>
                <w:b w:val="0"/>
                <w:lang w:val="en-US"/>
              </w:rPr>
              <w:t xml:space="preserve"> either showing it on the screen or on a flip chart paper. This second option is preferable as it can be </w:t>
            </w:r>
            <w:proofErr w:type="spellStart"/>
            <w:r w:rsidR="000F6AAB">
              <w:rPr>
                <w:b w:val="0"/>
                <w:lang w:val="en-US"/>
              </w:rPr>
              <w:t>sticked</w:t>
            </w:r>
            <w:proofErr w:type="spellEnd"/>
            <w:r w:rsidR="000F6AAB">
              <w:rPr>
                <w:b w:val="0"/>
                <w:lang w:val="en-US"/>
              </w:rPr>
              <w:t xml:space="preserve"> to the wall and participants can have a look at it whenever they feel the need; </w:t>
            </w:r>
          </w:p>
          <w:p w:rsidR="00231912" w:rsidRPr="000F6AAB" w:rsidRDefault="00231912" w:rsidP="00231912">
            <w:pPr>
              <w:pStyle w:val="ListParagraph"/>
              <w:rPr>
                <w:lang w:val="en-US"/>
              </w:rPr>
            </w:pPr>
          </w:p>
          <w:p w:rsidR="000F6AAB" w:rsidRPr="000F6AAB" w:rsidRDefault="00231912" w:rsidP="000F6AAB">
            <w:pPr>
              <w:pStyle w:val="ListParagraph"/>
              <w:numPr>
                <w:ilvl w:val="0"/>
                <w:numId w:val="3"/>
              </w:numPr>
              <w:rPr>
                <w:lang w:val="en-US"/>
              </w:rPr>
            </w:pPr>
            <w:r>
              <w:rPr>
                <w:lang w:val="en-US"/>
              </w:rPr>
              <w:t>LEARNING OBJECTIVES</w:t>
            </w:r>
            <w:r w:rsidR="000F6AAB">
              <w:rPr>
                <w:lang w:val="en-US"/>
              </w:rPr>
              <w:t xml:space="preserve">. </w:t>
            </w:r>
            <w:r w:rsidR="008012D9">
              <w:rPr>
                <w:b w:val="0"/>
                <w:lang w:val="en-US"/>
              </w:rPr>
              <w:t>Give participants</w:t>
            </w:r>
            <w:r w:rsidR="000F6AAB">
              <w:rPr>
                <w:b w:val="0"/>
                <w:lang w:val="en-US"/>
              </w:rPr>
              <w:t xml:space="preserve"> My Learning Objective Han</w:t>
            </w:r>
            <w:r w:rsidR="008012D9">
              <w:rPr>
                <w:b w:val="0"/>
                <w:lang w:val="en-US"/>
              </w:rPr>
              <w:t>dout (Annex 1). Ask</w:t>
            </w:r>
            <w:r w:rsidR="000F6AAB">
              <w:rPr>
                <w:b w:val="0"/>
                <w:lang w:val="en-US"/>
              </w:rPr>
              <w:t xml:space="preserve"> them to think about their learning objectives for the workshop by following the questions shown on the screen: </w:t>
            </w:r>
          </w:p>
          <w:p w:rsidR="000F6AAB" w:rsidRPr="00660973" w:rsidRDefault="000F6AAB" w:rsidP="000F6AAB">
            <w:pPr>
              <w:widowControl w:val="0"/>
              <w:pBdr>
                <w:top w:val="nil"/>
                <w:left w:val="nil"/>
                <w:bottom w:val="nil"/>
                <w:right w:val="nil"/>
                <w:between w:val="nil"/>
              </w:pBdr>
              <w:spacing w:after="200"/>
              <w:ind w:left="720" w:hanging="360"/>
              <w:jc w:val="both"/>
              <w:rPr>
                <w:rFonts w:ascii="Calibri" w:eastAsia="Calibri" w:hAnsi="Calibri" w:cs="Calibri"/>
                <w:b w:val="0"/>
                <w:lang w:val="en-US"/>
              </w:rPr>
            </w:pPr>
            <w:r w:rsidRPr="00660973">
              <w:rPr>
                <w:rFonts w:ascii="Calibri" w:eastAsia="Calibri" w:hAnsi="Calibri" w:cs="Calibri"/>
                <w:b w:val="0"/>
                <w:lang w:val="en-US"/>
              </w:rPr>
              <w:t>-</w:t>
            </w:r>
            <w:r w:rsidRPr="00660973">
              <w:rPr>
                <w:rFonts w:ascii="Times New Roman" w:eastAsia="Times New Roman" w:hAnsi="Times New Roman" w:cs="Times New Roman"/>
                <w:b w:val="0"/>
                <w:sz w:val="14"/>
                <w:szCs w:val="14"/>
                <w:lang w:val="en-US"/>
              </w:rPr>
              <w:t xml:space="preserve">        </w:t>
            </w:r>
            <w:r w:rsidRPr="00660973">
              <w:rPr>
                <w:rFonts w:ascii="Calibri" w:eastAsia="Calibri" w:hAnsi="Calibri" w:cs="Calibri"/>
                <w:b w:val="0"/>
                <w:lang w:val="en-US"/>
              </w:rPr>
              <w:t xml:space="preserve">What do I need to learn in terms of knowledge? </w:t>
            </w:r>
          </w:p>
          <w:p w:rsidR="000F6AAB" w:rsidRPr="00660973" w:rsidRDefault="000F6AAB" w:rsidP="000F6AAB">
            <w:pPr>
              <w:widowControl w:val="0"/>
              <w:pBdr>
                <w:top w:val="nil"/>
                <w:left w:val="nil"/>
                <w:bottom w:val="nil"/>
                <w:right w:val="nil"/>
                <w:between w:val="nil"/>
              </w:pBdr>
              <w:spacing w:after="200"/>
              <w:ind w:left="720" w:hanging="360"/>
              <w:jc w:val="both"/>
              <w:rPr>
                <w:rFonts w:ascii="Calibri" w:eastAsia="Calibri" w:hAnsi="Calibri" w:cs="Calibri"/>
                <w:b w:val="0"/>
                <w:lang w:val="en-US"/>
              </w:rPr>
            </w:pPr>
            <w:r w:rsidRPr="00660973">
              <w:rPr>
                <w:rFonts w:ascii="Calibri" w:eastAsia="Calibri" w:hAnsi="Calibri" w:cs="Calibri"/>
                <w:b w:val="0"/>
                <w:lang w:val="en-US"/>
              </w:rPr>
              <w:t>-</w:t>
            </w:r>
            <w:r w:rsidRPr="00660973">
              <w:rPr>
                <w:rFonts w:ascii="Times New Roman" w:eastAsia="Times New Roman" w:hAnsi="Times New Roman" w:cs="Times New Roman"/>
                <w:b w:val="0"/>
                <w:sz w:val="14"/>
                <w:szCs w:val="14"/>
                <w:lang w:val="en-US"/>
              </w:rPr>
              <w:t xml:space="preserve">        </w:t>
            </w:r>
            <w:r w:rsidRPr="00660973">
              <w:rPr>
                <w:rFonts w:ascii="Calibri" w:eastAsia="Calibri" w:hAnsi="Calibri" w:cs="Calibri"/>
                <w:b w:val="0"/>
                <w:lang w:val="en-US"/>
              </w:rPr>
              <w:t>What skills do I want to develop?</w:t>
            </w:r>
          </w:p>
          <w:p w:rsidR="000F6AAB" w:rsidRPr="00660973" w:rsidRDefault="000F6AAB" w:rsidP="000F6AAB">
            <w:pPr>
              <w:widowControl w:val="0"/>
              <w:pBdr>
                <w:top w:val="nil"/>
                <w:left w:val="nil"/>
                <w:bottom w:val="nil"/>
                <w:right w:val="nil"/>
                <w:between w:val="nil"/>
              </w:pBdr>
              <w:spacing w:after="200"/>
              <w:ind w:left="720" w:hanging="360"/>
              <w:jc w:val="both"/>
              <w:rPr>
                <w:rFonts w:ascii="Calibri" w:eastAsia="Calibri" w:hAnsi="Calibri" w:cs="Calibri"/>
                <w:b w:val="0"/>
                <w:lang w:val="en-US"/>
              </w:rPr>
            </w:pPr>
            <w:r w:rsidRPr="00660973">
              <w:rPr>
                <w:rFonts w:ascii="Calibri" w:eastAsia="Calibri" w:hAnsi="Calibri" w:cs="Calibri"/>
                <w:b w:val="0"/>
                <w:lang w:val="en-US"/>
              </w:rPr>
              <w:t>-</w:t>
            </w:r>
            <w:r w:rsidRPr="00660973">
              <w:rPr>
                <w:rFonts w:ascii="Times New Roman" w:eastAsia="Times New Roman" w:hAnsi="Times New Roman" w:cs="Times New Roman"/>
                <w:b w:val="0"/>
                <w:sz w:val="14"/>
                <w:szCs w:val="14"/>
                <w:lang w:val="en-US"/>
              </w:rPr>
              <w:t xml:space="preserve">        </w:t>
            </w:r>
            <w:r w:rsidRPr="00660973">
              <w:rPr>
                <w:rFonts w:ascii="Calibri" w:eastAsia="Calibri" w:hAnsi="Calibri" w:cs="Calibri"/>
                <w:b w:val="0"/>
                <w:lang w:val="en-US"/>
              </w:rPr>
              <w:t>What attitudes</w:t>
            </w:r>
            <w:r w:rsidR="00650B9E" w:rsidRPr="00650B9E">
              <w:rPr>
                <w:rFonts w:ascii="Calibri" w:eastAsia="Calibri" w:hAnsi="Calibri" w:cs="Calibri"/>
                <w:b w:val="0"/>
                <w:lang w:val="en-US"/>
              </w:rPr>
              <w:t xml:space="preserve"> and values</w:t>
            </w:r>
            <w:r w:rsidRPr="00660973">
              <w:rPr>
                <w:rFonts w:ascii="Calibri" w:eastAsia="Calibri" w:hAnsi="Calibri" w:cs="Calibri"/>
                <w:b w:val="0"/>
                <w:lang w:val="en-US"/>
              </w:rPr>
              <w:t xml:space="preserve"> do I want to strengthen, which do I want to get rid of?</w:t>
            </w:r>
          </w:p>
          <w:p w:rsidR="000F6AAB" w:rsidRDefault="00817C40" w:rsidP="00817C40">
            <w:pPr>
              <w:pStyle w:val="ListParagraph"/>
              <w:spacing w:before="5"/>
              <w:rPr>
                <w:rFonts w:ascii="Calibri" w:eastAsia="Calibri" w:hAnsi="Calibri" w:cs="Calibri"/>
                <w:b w:val="0"/>
                <w:lang w:val="en-US"/>
              </w:rPr>
            </w:pPr>
            <w:r w:rsidRPr="00817C40">
              <w:rPr>
                <w:rFonts w:ascii="Calibri" w:eastAsia="Calibri" w:hAnsi="Calibri" w:cs="Calibri"/>
                <w:b w:val="0"/>
                <w:lang w:val="en-US"/>
              </w:rPr>
              <w:t xml:space="preserve">Participants write their learning objectives down on the left side of the chart. For the second column, they will need to look at the workshop </w:t>
            </w:r>
            <w:proofErr w:type="spellStart"/>
            <w:r w:rsidRPr="00817C40">
              <w:rPr>
                <w:rFonts w:ascii="Calibri" w:eastAsia="Calibri" w:hAnsi="Calibri" w:cs="Calibri"/>
                <w:b w:val="0"/>
                <w:lang w:val="en-US"/>
              </w:rPr>
              <w:t>programme</w:t>
            </w:r>
            <w:proofErr w:type="spellEnd"/>
            <w:r w:rsidRPr="00817C40">
              <w:rPr>
                <w:rFonts w:ascii="Calibri" w:eastAsia="Calibri" w:hAnsi="Calibri" w:cs="Calibri"/>
                <w:b w:val="0"/>
                <w:lang w:val="en-US"/>
              </w:rPr>
              <w:t xml:space="preserve"> and identify possible moments in which they can achieve those objectives. Encourage them to challenge themselves! The check section will be used at the end of the workshop to see if they have ach</w:t>
            </w:r>
            <w:r>
              <w:rPr>
                <w:rFonts w:ascii="Calibri" w:eastAsia="Calibri" w:hAnsi="Calibri" w:cs="Calibri"/>
                <w:b w:val="0"/>
                <w:lang w:val="en-US"/>
              </w:rPr>
              <w:t xml:space="preserve">ieved their learning objectives. </w:t>
            </w:r>
          </w:p>
          <w:p w:rsidR="00650B9E" w:rsidRDefault="00650B9E" w:rsidP="00817C40">
            <w:pPr>
              <w:pStyle w:val="ListParagraph"/>
              <w:spacing w:before="5"/>
              <w:rPr>
                <w:rFonts w:ascii="Calibri" w:eastAsia="Calibri" w:hAnsi="Calibri" w:cs="Calibri"/>
                <w:b w:val="0"/>
                <w:lang w:val="en-US"/>
              </w:rPr>
            </w:pPr>
          </w:p>
          <w:p w:rsidR="0073617D" w:rsidRDefault="008012D9" w:rsidP="00650B9E">
            <w:pPr>
              <w:pStyle w:val="ListParagraph"/>
              <w:spacing w:before="5"/>
              <w:rPr>
                <w:b w:val="0"/>
                <w:lang w:val="en-US"/>
              </w:rPr>
            </w:pPr>
            <w:r>
              <w:rPr>
                <w:b w:val="0"/>
                <w:lang w:val="en-US"/>
              </w:rPr>
              <w:t xml:space="preserve">Ask </w:t>
            </w:r>
            <w:r w:rsidR="00650B9E">
              <w:rPr>
                <w:b w:val="0"/>
                <w:lang w:val="en-US"/>
              </w:rPr>
              <w:t>participants</w:t>
            </w:r>
            <w:r w:rsidR="00650B9E" w:rsidRPr="00650B9E">
              <w:rPr>
                <w:b w:val="0"/>
                <w:lang w:val="en-US"/>
              </w:rPr>
              <w:t xml:space="preserve"> to share in couples some of their personal learning objectives, and in which session they think this could happen.</w:t>
            </w:r>
            <w:r w:rsidR="00650B9E">
              <w:rPr>
                <w:b w:val="0"/>
                <w:lang w:val="en-US"/>
              </w:rPr>
              <w:t xml:space="preserve"> </w:t>
            </w:r>
            <w:r w:rsidR="0073617D">
              <w:rPr>
                <w:b w:val="0"/>
                <w:lang w:val="en-US"/>
              </w:rPr>
              <w:t>(S</w:t>
            </w:r>
            <w:proofErr w:type="gramStart"/>
            <w:r w:rsidR="0073617D">
              <w:rPr>
                <w:b w:val="0"/>
                <w:lang w:val="en-US"/>
              </w:rPr>
              <w:t>)he</w:t>
            </w:r>
            <w:proofErr w:type="gramEnd"/>
            <w:r w:rsidR="0073617D">
              <w:rPr>
                <w:b w:val="0"/>
                <w:lang w:val="en-US"/>
              </w:rPr>
              <w:t xml:space="preserve"> also </w:t>
            </w:r>
            <w:r w:rsidR="00650B9E" w:rsidRPr="00650B9E">
              <w:rPr>
                <w:b w:val="0"/>
                <w:lang w:val="en-US"/>
              </w:rPr>
              <w:t>ask</w:t>
            </w:r>
            <w:r w:rsidR="0073617D">
              <w:rPr>
                <w:b w:val="0"/>
                <w:lang w:val="en-US"/>
              </w:rPr>
              <w:t>s participants</w:t>
            </w:r>
            <w:r w:rsidR="00650B9E" w:rsidRPr="00650B9E">
              <w:rPr>
                <w:b w:val="0"/>
                <w:lang w:val="en-US"/>
              </w:rPr>
              <w:t xml:space="preserve"> to share </w:t>
            </w:r>
            <w:r w:rsidR="0073617D">
              <w:rPr>
                <w:b w:val="0"/>
                <w:lang w:val="en-US"/>
              </w:rPr>
              <w:t xml:space="preserve">in plenary </w:t>
            </w:r>
            <w:r w:rsidR="00650B9E" w:rsidRPr="00650B9E">
              <w:rPr>
                <w:b w:val="0"/>
                <w:lang w:val="en-US"/>
              </w:rPr>
              <w:t>with the group the attitudes</w:t>
            </w:r>
            <w:r w:rsidR="0073617D">
              <w:rPr>
                <w:b w:val="0"/>
                <w:lang w:val="en-US"/>
              </w:rPr>
              <w:t xml:space="preserve"> and values</w:t>
            </w:r>
            <w:r w:rsidR="00650B9E" w:rsidRPr="00650B9E">
              <w:rPr>
                <w:b w:val="0"/>
                <w:lang w:val="en-US"/>
              </w:rPr>
              <w:t xml:space="preserve"> they want to </w:t>
            </w:r>
            <w:r w:rsidR="0073617D" w:rsidRPr="00650B9E">
              <w:rPr>
                <w:b w:val="0"/>
                <w:lang w:val="en-US"/>
              </w:rPr>
              <w:t>strengthen</w:t>
            </w:r>
            <w:r w:rsidR="00650B9E" w:rsidRPr="00650B9E">
              <w:rPr>
                <w:b w:val="0"/>
                <w:lang w:val="en-US"/>
              </w:rPr>
              <w:t>.</w:t>
            </w:r>
            <w:r w:rsidR="0073617D">
              <w:rPr>
                <w:b w:val="0"/>
                <w:lang w:val="en-US"/>
              </w:rPr>
              <w:t xml:space="preserve"> </w:t>
            </w:r>
          </w:p>
          <w:p w:rsidR="0073617D" w:rsidRDefault="0073617D" w:rsidP="00650B9E">
            <w:pPr>
              <w:pStyle w:val="ListParagraph"/>
              <w:spacing w:before="5"/>
              <w:rPr>
                <w:b w:val="0"/>
                <w:lang w:val="en-US"/>
              </w:rPr>
            </w:pPr>
          </w:p>
          <w:p w:rsidR="00650B9E" w:rsidRDefault="00CF6700" w:rsidP="00650B9E">
            <w:pPr>
              <w:pStyle w:val="ListParagraph"/>
              <w:spacing w:before="5"/>
              <w:rPr>
                <w:b w:val="0"/>
                <w:color w:val="0070C0"/>
                <w:lang w:val="en-US"/>
              </w:rPr>
            </w:pPr>
            <w:r w:rsidRPr="00CF6700">
              <w:rPr>
                <w:b w:val="0"/>
                <w:color w:val="0070C0"/>
                <w:lang w:val="en-US"/>
              </w:rPr>
              <w:t>Point</w:t>
            </w:r>
            <w:r w:rsidR="0073617D" w:rsidRPr="00CF6700">
              <w:rPr>
                <w:b w:val="0"/>
                <w:color w:val="0070C0"/>
                <w:lang w:val="en-US"/>
              </w:rPr>
              <w:t xml:space="preserve"> out that those spotted by them are the cognitive, socio-emotional and </w:t>
            </w:r>
            <w:proofErr w:type="spellStart"/>
            <w:r w:rsidR="0073617D" w:rsidRPr="00CF6700">
              <w:rPr>
                <w:b w:val="0"/>
                <w:color w:val="0070C0"/>
                <w:lang w:val="en-US"/>
              </w:rPr>
              <w:t>behavioural</w:t>
            </w:r>
            <w:proofErr w:type="spellEnd"/>
            <w:r w:rsidR="0073617D" w:rsidRPr="00CF6700">
              <w:rPr>
                <w:b w:val="0"/>
                <w:color w:val="0070C0"/>
                <w:lang w:val="en-US"/>
              </w:rPr>
              <w:t xml:space="preserve"> learning objectives that learners approaching sustainable development education and global citizenship education develop.</w:t>
            </w:r>
          </w:p>
          <w:p w:rsidR="00AD5708" w:rsidRPr="00CF6700" w:rsidRDefault="00AD5708" w:rsidP="00650B9E">
            <w:pPr>
              <w:pStyle w:val="ListParagraph"/>
              <w:spacing w:before="5"/>
              <w:rPr>
                <w:b w:val="0"/>
                <w:color w:val="0070C0"/>
                <w:lang w:val="en-US"/>
              </w:rPr>
            </w:pPr>
          </w:p>
          <w:p w:rsidR="0073617D" w:rsidRDefault="00704DE6" w:rsidP="00650B9E">
            <w:pPr>
              <w:pStyle w:val="ListParagraph"/>
              <w:spacing w:before="5"/>
              <w:rPr>
                <w:lang w:val="en-US"/>
              </w:rPr>
            </w:pPr>
            <w:r>
              <w:rPr>
                <w:lang w:val="en-US"/>
              </w:rPr>
              <w:t>SUGGESTED DURATION: 20 minutes in total</w:t>
            </w:r>
          </w:p>
          <w:p w:rsidR="00231912" w:rsidRDefault="00231912" w:rsidP="00650B9E">
            <w:pPr>
              <w:pStyle w:val="ListParagraph"/>
              <w:spacing w:before="5"/>
              <w:rPr>
                <w:lang w:val="en-US"/>
              </w:rPr>
            </w:pPr>
          </w:p>
          <w:p w:rsidR="00231912" w:rsidRPr="00AD5708" w:rsidRDefault="00231912" w:rsidP="00231912">
            <w:pPr>
              <w:pStyle w:val="ListParagraph"/>
              <w:numPr>
                <w:ilvl w:val="0"/>
                <w:numId w:val="3"/>
              </w:numPr>
              <w:spacing w:before="5"/>
              <w:rPr>
                <w:lang w:val="en-US"/>
              </w:rPr>
            </w:pPr>
            <w:r>
              <w:rPr>
                <w:lang w:val="en-US"/>
              </w:rPr>
              <w:t xml:space="preserve">LIFE MAP. </w:t>
            </w:r>
            <w:r>
              <w:rPr>
                <w:b w:val="0"/>
                <w:lang w:val="en-US"/>
              </w:rPr>
              <w:t>Ask learners to think about their life and to identify the moments in which they</w:t>
            </w:r>
            <w:r w:rsidRPr="00231912">
              <w:rPr>
                <w:b w:val="0"/>
                <w:lang w:val="en-US"/>
              </w:rPr>
              <w:t xml:space="preserve"> learnt something from someone (it can be anywhere: in school, on the street, with a friend, at work, etc.). What happened in those situations? Who were these people? What did they do? How did they behave? How did they help you?</w:t>
            </w:r>
            <w:r>
              <w:rPr>
                <w:b w:val="0"/>
                <w:lang w:val="en-US"/>
              </w:rPr>
              <w:t xml:space="preserve"> </w:t>
            </w:r>
            <w:r w:rsidRPr="00231912">
              <w:rPr>
                <w:b w:val="0"/>
                <w:lang w:val="en-US"/>
              </w:rPr>
              <w:t xml:space="preserve">Your life map can look like a timeline (since when you were born or it may start from any moment in your life), as a normal map with footsteps, continents or can be a collection of pictures (Readapted by ACUMEN online course “Storytelling for Change”).  </w:t>
            </w:r>
          </w:p>
          <w:p w:rsidR="00AD5708" w:rsidRDefault="00AD5708" w:rsidP="00AD5708">
            <w:pPr>
              <w:pStyle w:val="ListParagraph"/>
              <w:spacing w:before="5"/>
              <w:rPr>
                <w:lang w:val="en-US"/>
              </w:rPr>
            </w:pPr>
          </w:p>
          <w:p w:rsidR="00AD5708" w:rsidRDefault="00AD5708" w:rsidP="00AD5708">
            <w:pPr>
              <w:pStyle w:val="ListParagraph"/>
              <w:spacing w:before="5"/>
              <w:rPr>
                <w:b w:val="0"/>
                <w:lang w:val="en-US"/>
              </w:rPr>
            </w:pPr>
            <w:r>
              <w:rPr>
                <w:b w:val="0"/>
                <w:lang w:val="en-US"/>
              </w:rPr>
              <w:t xml:space="preserve">Ask 2 or 3 of them to share one moment briefly with the others </w:t>
            </w:r>
          </w:p>
          <w:p w:rsidR="00AD5708" w:rsidRDefault="00AD5708" w:rsidP="00AD5708">
            <w:pPr>
              <w:pStyle w:val="ListParagraph"/>
              <w:spacing w:before="5"/>
              <w:rPr>
                <w:lang w:val="en-US"/>
              </w:rPr>
            </w:pPr>
          </w:p>
          <w:p w:rsidR="00AD5708" w:rsidRPr="00AD5708" w:rsidRDefault="00AD5708" w:rsidP="00AD5708">
            <w:pPr>
              <w:pStyle w:val="ListParagraph"/>
              <w:spacing w:before="5"/>
              <w:rPr>
                <w:b w:val="0"/>
                <w:color w:val="0070C0"/>
                <w:lang w:val="en-US"/>
              </w:rPr>
            </w:pPr>
            <w:r w:rsidRPr="00AD5708">
              <w:rPr>
                <w:color w:val="0070C0"/>
                <w:lang w:val="en-US"/>
              </w:rPr>
              <w:t xml:space="preserve">Underline that </w:t>
            </w:r>
            <w:r w:rsidRPr="00AD5708">
              <w:rPr>
                <w:b w:val="0"/>
                <w:color w:val="0070C0"/>
                <w:lang w:val="en-US"/>
              </w:rPr>
              <w:t xml:space="preserve">we can learn in several moments, from different people and in distinct contexts. Learning offers us the chance to use, expand and train our reason and imagination to survive and constantly improve our conditions, solving problems, visualizing alternative solutions and progressing. </w:t>
            </w:r>
          </w:p>
          <w:p w:rsidR="00AD5708" w:rsidRDefault="00AD5708" w:rsidP="00AD5708">
            <w:pPr>
              <w:pStyle w:val="ListParagraph"/>
              <w:spacing w:before="5"/>
              <w:rPr>
                <w:b w:val="0"/>
                <w:bCs w:val="0"/>
                <w:lang w:val="en-US"/>
              </w:rPr>
            </w:pPr>
            <w:r w:rsidRPr="00AD5708">
              <w:rPr>
                <w:b w:val="0"/>
                <w:bCs w:val="0"/>
                <w:color w:val="0070C0"/>
                <w:lang w:val="en-US"/>
              </w:rPr>
              <w:lastRenderedPageBreak/>
              <w:t>Here you can find the definition of formal, non-formal and informal education adapted from the North South Center of the Council of Europe that has always worked to strengthen the overall work on Global Citizenship Education and empower young people all over the world</w:t>
            </w:r>
            <w:r w:rsidRPr="00AD5708">
              <w:rPr>
                <w:b w:val="0"/>
                <w:bCs w:val="0"/>
                <w:lang w:val="en-US"/>
              </w:rPr>
              <w:t>.</w:t>
            </w:r>
          </w:p>
          <w:p w:rsidR="00AD5708" w:rsidRDefault="00AD5708" w:rsidP="00AD5708">
            <w:pPr>
              <w:pStyle w:val="ListParagraph"/>
              <w:spacing w:before="5"/>
              <w:rPr>
                <w:b w:val="0"/>
                <w:bCs w:val="0"/>
                <w:lang w:val="en-US"/>
              </w:rPr>
            </w:pPr>
          </w:p>
          <w:p w:rsidR="00AD5708" w:rsidRPr="00AD5708" w:rsidRDefault="00AD5708" w:rsidP="00AD5708">
            <w:pPr>
              <w:pStyle w:val="ListParagraph"/>
              <w:spacing w:before="5"/>
              <w:rPr>
                <w:color w:val="0070C0"/>
                <w:lang w:val="en-US"/>
              </w:rPr>
            </w:pPr>
            <w:r w:rsidRPr="00AD5708">
              <w:rPr>
                <w:b w:val="0"/>
                <w:bCs w:val="0"/>
                <w:color w:val="0070C0"/>
                <w:lang w:val="en-US"/>
              </w:rPr>
              <w:t>Show them Annex 2 on formal, non-formal and informal learning</w:t>
            </w:r>
            <w:r>
              <w:rPr>
                <w:b w:val="0"/>
                <w:bCs w:val="0"/>
                <w:color w:val="0070C0"/>
                <w:lang w:val="en-US"/>
              </w:rPr>
              <w:t>.</w:t>
            </w:r>
          </w:p>
          <w:p w:rsidR="00231912" w:rsidRDefault="00231912" w:rsidP="00231912">
            <w:pPr>
              <w:pStyle w:val="ListParagraph"/>
              <w:spacing w:before="5"/>
              <w:rPr>
                <w:lang w:val="en-US"/>
              </w:rPr>
            </w:pPr>
          </w:p>
          <w:p w:rsidR="00231912" w:rsidRPr="0073617D" w:rsidRDefault="00231912" w:rsidP="00231912">
            <w:pPr>
              <w:pStyle w:val="ListParagraph"/>
              <w:spacing w:before="5"/>
              <w:rPr>
                <w:lang w:val="en-US"/>
              </w:rPr>
            </w:pPr>
          </w:p>
          <w:p w:rsidR="00F458BF" w:rsidRDefault="00F458BF">
            <w:pPr>
              <w:rPr>
                <w:lang w:val="en-US"/>
              </w:rPr>
            </w:pPr>
          </w:p>
        </w:tc>
      </w:tr>
      <w:tr w:rsidR="009B605D"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rsidR="009B605D" w:rsidRPr="009B605D" w:rsidRDefault="009B605D">
            <w:pPr>
              <w:rPr>
                <w:b w:val="0"/>
                <w:lang w:val="en-US"/>
              </w:rPr>
            </w:pPr>
            <w:r w:rsidRPr="009B605D">
              <w:rPr>
                <w:lang w:val="en-US"/>
              </w:rPr>
              <w:lastRenderedPageBreak/>
              <w:t>Topic Exploration</w:t>
            </w:r>
            <w:r w:rsidR="008A5990">
              <w:rPr>
                <w:b w:val="0"/>
                <w:lang w:val="en-US"/>
              </w:rPr>
              <w:t xml:space="preserve"> (</w:t>
            </w:r>
            <w:r w:rsidR="008A5990" w:rsidRPr="008A5990">
              <w:rPr>
                <w:b w:val="0"/>
                <w:i/>
                <w:lang w:val="en-US"/>
              </w:rPr>
              <w:t>Knowledge construction</w:t>
            </w:r>
            <w:r w:rsidR="008A5990">
              <w:rPr>
                <w:b w:val="0"/>
                <w:lang w:val="en-US"/>
              </w:rPr>
              <w:t>)</w:t>
            </w:r>
          </w:p>
        </w:tc>
      </w:tr>
      <w:tr w:rsidR="009B605D"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rsidR="009B605D" w:rsidRDefault="009B605D">
            <w:pPr>
              <w:rPr>
                <w:lang w:val="en-US"/>
              </w:rPr>
            </w:pPr>
          </w:p>
          <w:p w:rsidR="008012D9" w:rsidRDefault="0003790A" w:rsidP="008012D9">
            <w:pPr>
              <w:pStyle w:val="ListParagraph"/>
              <w:numPr>
                <w:ilvl w:val="0"/>
                <w:numId w:val="5"/>
              </w:numPr>
              <w:rPr>
                <w:b w:val="0"/>
                <w:lang w:val="en-US"/>
              </w:rPr>
            </w:pPr>
            <w:r>
              <w:rPr>
                <w:lang w:val="en-US"/>
              </w:rPr>
              <w:t xml:space="preserve">THE WORLD WE WANT: </w:t>
            </w:r>
            <w:r w:rsidR="008012D9" w:rsidRPr="00704DE6">
              <w:rPr>
                <w:lang w:val="en-US"/>
              </w:rPr>
              <w:t>Divide participants</w:t>
            </w:r>
            <w:r w:rsidR="0073617D" w:rsidRPr="00704DE6">
              <w:rPr>
                <w:lang w:val="en-US"/>
              </w:rPr>
              <w:t xml:space="preserve"> into groups of maximum 5 people, each of which should explore one of the topics proposed according to a specific intelligence</w:t>
            </w:r>
            <w:r w:rsidR="008012D9" w:rsidRPr="008012D9">
              <w:rPr>
                <w:b w:val="0"/>
                <w:lang w:val="en-US"/>
              </w:rPr>
              <w:t xml:space="preserve">, </w:t>
            </w:r>
            <w:r w:rsidR="00704DE6">
              <w:rPr>
                <w:b w:val="0"/>
                <w:lang w:val="en-US"/>
              </w:rPr>
              <w:t>taken from</w:t>
            </w:r>
            <w:r w:rsidR="008012D9" w:rsidRPr="008012D9">
              <w:rPr>
                <w:b w:val="0"/>
                <w:lang w:val="en-US"/>
              </w:rPr>
              <w:t xml:space="preserve"> Howard Gardner’s Multiple Intelligences Theory.</w:t>
            </w:r>
          </w:p>
          <w:p w:rsidR="00F82084" w:rsidRDefault="00F82084" w:rsidP="00F82084">
            <w:pPr>
              <w:pStyle w:val="ListParagraph"/>
              <w:rPr>
                <w:b w:val="0"/>
                <w:lang w:val="en-US"/>
              </w:rPr>
            </w:pPr>
          </w:p>
          <w:p w:rsidR="00F82084" w:rsidRDefault="008012D9" w:rsidP="008012D9">
            <w:pPr>
              <w:pStyle w:val="ListParagraph"/>
              <w:rPr>
                <w:b w:val="0"/>
                <w:lang w:val="en-US"/>
              </w:rPr>
            </w:pPr>
            <w:r w:rsidRPr="008012D9">
              <w:rPr>
                <w:b w:val="0"/>
                <w:lang w:val="en-US"/>
              </w:rPr>
              <w:t>Ask them if they know about this theory. If some of the participants know it, then let them explain, otherwise you can use this video (</w:t>
            </w:r>
            <w:hyperlink r:id="rId7" w:history="1">
              <w:r w:rsidRPr="008012D9">
                <w:rPr>
                  <w:rStyle w:val="Hyperlink"/>
                  <w:b w:val="0"/>
                  <w:lang w:val="en-US"/>
                </w:rPr>
                <w:t>https://www.youtube.com/watch?v=UHMzELRpLr0</w:t>
              </w:r>
            </w:hyperlink>
            <w:r w:rsidRPr="008012D9">
              <w:rPr>
                <w:b w:val="0"/>
                <w:lang w:val="en-US"/>
              </w:rPr>
              <w:t xml:space="preserve">, </w:t>
            </w:r>
            <w:r w:rsidRPr="008012D9">
              <w:rPr>
                <w:b w:val="0"/>
                <w:highlight w:val="yellow"/>
                <w:lang w:val="en-US"/>
              </w:rPr>
              <w:t>each country to find the most suitable video about multiple intelligences in their language</w:t>
            </w:r>
            <w:r w:rsidRPr="008012D9">
              <w:rPr>
                <w:b w:val="0"/>
                <w:lang w:val="en-US"/>
              </w:rPr>
              <w:t>)</w:t>
            </w:r>
            <w:r w:rsidR="00F82084">
              <w:rPr>
                <w:b w:val="0"/>
                <w:lang w:val="en-US"/>
              </w:rPr>
              <w:t xml:space="preserve">. </w:t>
            </w:r>
          </w:p>
          <w:p w:rsidR="00F82084" w:rsidRDefault="00F82084" w:rsidP="008012D9">
            <w:pPr>
              <w:pStyle w:val="ListParagraph"/>
              <w:rPr>
                <w:b w:val="0"/>
                <w:lang w:val="en-US"/>
              </w:rPr>
            </w:pPr>
          </w:p>
          <w:p w:rsidR="0073617D" w:rsidRDefault="00704DE6" w:rsidP="00704DE6">
            <w:pPr>
              <w:pStyle w:val="ListParagraph"/>
              <w:rPr>
                <w:b w:val="0"/>
                <w:lang w:val="en-US"/>
              </w:rPr>
            </w:pPr>
            <w:r>
              <w:rPr>
                <w:b w:val="0"/>
                <w:lang w:val="en-US"/>
              </w:rPr>
              <w:t xml:space="preserve">Explain that </w:t>
            </w:r>
            <w:r w:rsidR="00F82084">
              <w:rPr>
                <w:b w:val="0"/>
                <w:lang w:val="en-US"/>
              </w:rPr>
              <w:t>they will need to cho</w:t>
            </w:r>
            <w:r>
              <w:rPr>
                <w:b w:val="0"/>
                <w:lang w:val="en-US"/>
              </w:rPr>
              <w:t>ose</w:t>
            </w:r>
            <w:r w:rsidR="0003790A">
              <w:rPr>
                <w:b w:val="0"/>
                <w:lang w:val="en-US"/>
              </w:rPr>
              <w:t xml:space="preserve"> one</w:t>
            </w:r>
            <w:r>
              <w:rPr>
                <w:b w:val="0"/>
                <w:lang w:val="en-US"/>
              </w:rPr>
              <w:t xml:space="preserve"> among these 4 intelligences</w:t>
            </w:r>
            <w:r w:rsidR="00F82084">
              <w:rPr>
                <w:b w:val="0"/>
                <w:lang w:val="en-US"/>
              </w:rPr>
              <w:t xml:space="preserve"> </w:t>
            </w:r>
            <w:r>
              <w:rPr>
                <w:b w:val="0"/>
                <w:lang w:val="en-US"/>
              </w:rPr>
              <w:t>(</w:t>
            </w:r>
            <w:r w:rsidR="0073617D" w:rsidRPr="008012D9">
              <w:rPr>
                <w:b w:val="0"/>
                <w:lang w:val="en-US"/>
              </w:rPr>
              <w:t>linguistic, musical, visual and kinesthetic</w:t>
            </w:r>
            <w:r>
              <w:rPr>
                <w:b w:val="0"/>
                <w:lang w:val="en-US"/>
              </w:rPr>
              <w:t>) to explore one of the following topics</w:t>
            </w:r>
            <w:r w:rsidR="00F82084">
              <w:rPr>
                <w:b w:val="0"/>
                <w:lang w:val="en-US"/>
              </w:rPr>
              <w:t xml:space="preserve">. You can help them by showing on the screen </w:t>
            </w:r>
            <w:r w:rsidR="00AD5708">
              <w:rPr>
                <w:b w:val="0"/>
                <w:lang w:val="en-US"/>
              </w:rPr>
              <w:t>Annex 3</w:t>
            </w:r>
            <w:r w:rsidR="0073617D" w:rsidRPr="008012D9">
              <w:rPr>
                <w:b w:val="0"/>
                <w:lang w:val="en-US"/>
              </w:rPr>
              <w:t xml:space="preserve">, </w:t>
            </w:r>
            <w:r w:rsidR="00F82084">
              <w:rPr>
                <w:b w:val="0"/>
                <w:lang w:val="en-US"/>
              </w:rPr>
              <w:t>Mul</w:t>
            </w:r>
            <w:r>
              <w:rPr>
                <w:b w:val="0"/>
                <w:lang w:val="en-US"/>
              </w:rPr>
              <w:t>tiple intelligences description.</w:t>
            </w:r>
          </w:p>
          <w:p w:rsidR="00704DE6" w:rsidRDefault="00704DE6" w:rsidP="00704DE6">
            <w:pPr>
              <w:pStyle w:val="ListParagraph"/>
              <w:rPr>
                <w:b w:val="0"/>
                <w:lang w:val="en-US"/>
              </w:rPr>
            </w:pPr>
          </w:p>
          <w:p w:rsidR="00704DE6" w:rsidRDefault="00704DE6" w:rsidP="00704DE6">
            <w:pPr>
              <w:pStyle w:val="ListParagraph"/>
              <w:rPr>
                <w:b w:val="0"/>
                <w:lang w:val="en-US"/>
              </w:rPr>
            </w:pPr>
            <w:r>
              <w:rPr>
                <w:b w:val="0"/>
                <w:lang w:val="en-US"/>
              </w:rPr>
              <w:t xml:space="preserve">Topics: </w:t>
            </w:r>
          </w:p>
          <w:p w:rsidR="00704DE6" w:rsidRDefault="0073617D" w:rsidP="00704DE6">
            <w:pPr>
              <w:pStyle w:val="ListParagraph"/>
              <w:rPr>
                <w:lang w:val="en-US"/>
              </w:rPr>
            </w:pPr>
            <w:r w:rsidRPr="0073617D">
              <w:rPr>
                <w:lang w:val="en-US"/>
              </w:rPr>
              <w:t>THE WORLD WE WANT</w:t>
            </w:r>
          </w:p>
          <w:p w:rsidR="00704DE6" w:rsidRDefault="0073617D" w:rsidP="00704DE6">
            <w:pPr>
              <w:pStyle w:val="ListParagraph"/>
              <w:rPr>
                <w:lang w:val="en-US"/>
              </w:rPr>
            </w:pPr>
            <w:r w:rsidRPr="0073617D">
              <w:rPr>
                <w:lang w:val="en-US"/>
              </w:rPr>
              <w:t>GLOBAL AND LOCAL CONNECTIONS</w:t>
            </w:r>
          </w:p>
          <w:p w:rsidR="0073617D" w:rsidRDefault="0073617D" w:rsidP="00704DE6">
            <w:pPr>
              <w:pStyle w:val="ListParagraph"/>
              <w:rPr>
                <w:lang w:val="en-US"/>
              </w:rPr>
            </w:pPr>
            <w:r w:rsidRPr="0073617D">
              <w:rPr>
                <w:lang w:val="en-US"/>
              </w:rPr>
              <w:t>BEYOND POVERTY</w:t>
            </w:r>
          </w:p>
          <w:p w:rsidR="00704DE6" w:rsidRDefault="00704DE6" w:rsidP="00704DE6">
            <w:pPr>
              <w:pStyle w:val="ListParagraph"/>
              <w:rPr>
                <w:lang w:val="en-US"/>
              </w:rPr>
            </w:pPr>
          </w:p>
          <w:p w:rsidR="00704DE6" w:rsidRPr="00CF6700" w:rsidRDefault="00704DE6" w:rsidP="00704DE6">
            <w:pPr>
              <w:pStyle w:val="ListParagraph"/>
              <w:rPr>
                <w:b w:val="0"/>
                <w:color w:val="0070C0"/>
                <w:lang w:val="en-US"/>
              </w:rPr>
            </w:pPr>
            <w:r w:rsidRPr="00CF6700">
              <w:rPr>
                <w:b w:val="0"/>
                <w:color w:val="0070C0"/>
                <w:lang w:val="en-US"/>
              </w:rPr>
              <w:t xml:space="preserve">To make sure participant work from a SDGs perspective, distribute to each group the SDGs cards (Annex </w:t>
            </w:r>
            <w:r w:rsidR="00AD5708">
              <w:rPr>
                <w:b w:val="0"/>
                <w:color w:val="0070C0"/>
                <w:lang w:val="en-US"/>
              </w:rPr>
              <w:t>4</w:t>
            </w:r>
            <w:r w:rsidRPr="00CF6700">
              <w:rPr>
                <w:b w:val="0"/>
                <w:color w:val="0070C0"/>
                <w:lang w:val="en-US"/>
              </w:rPr>
              <w:t xml:space="preserve">). </w:t>
            </w:r>
          </w:p>
          <w:p w:rsidR="00704DE6" w:rsidRDefault="00704DE6" w:rsidP="00704DE6">
            <w:pPr>
              <w:pStyle w:val="ListParagraph"/>
              <w:rPr>
                <w:b w:val="0"/>
                <w:lang w:val="en-US"/>
              </w:rPr>
            </w:pPr>
            <w:r>
              <w:rPr>
                <w:b w:val="0"/>
                <w:lang w:val="en-US"/>
              </w:rPr>
              <w:t>Give participants 2</w:t>
            </w:r>
            <w:r w:rsidR="0073617D" w:rsidRPr="00704DE6">
              <w:rPr>
                <w:b w:val="0"/>
                <w:lang w:val="en-US"/>
              </w:rPr>
              <w:t xml:space="preserve">0 minutes to choose one of these </w:t>
            </w:r>
            <w:proofErr w:type="gramStart"/>
            <w:r w:rsidRPr="00704DE6">
              <w:rPr>
                <w:b w:val="0"/>
                <w:lang w:val="en-US"/>
              </w:rPr>
              <w:t>topics</w:t>
            </w:r>
            <w:r w:rsidR="0073617D" w:rsidRPr="00704DE6">
              <w:rPr>
                <w:b w:val="0"/>
                <w:lang w:val="en-US"/>
              </w:rPr>
              <w:t xml:space="preserve">  and</w:t>
            </w:r>
            <w:proofErr w:type="gramEnd"/>
            <w:r w:rsidR="0073617D" w:rsidRPr="00704DE6">
              <w:rPr>
                <w:b w:val="0"/>
                <w:lang w:val="en-US"/>
              </w:rPr>
              <w:t xml:space="preserve"> to work upon it, sharing visions, comments, exp</w:t>
            </w:r>
            <w:r w:rsidRPr="00704DE6">
              <w:rPr>
                <w:b w:val="0"/>
                <w:lang w:val="en-US"/>
              </w:rPr>
              <w:t>eriences they have lived so far, in order to build a 3 minute</w:t>
            </w:r>
            <w:r w:rsidR="0073617D" w:rsidRPr="00704DE6">
              <w:rPr>
                <w:b w:val="0"/>
                <w:lang w:val="en-US"/>
              </w:rPr>
              <w:t xml:space="preserve"> work that will be s</w:t>
            </w:r>
            <w:r>
              <w:rPr>
                <w:b w:val="0"/>
                <w:lang w:val="en-US"/>
              </w:rPr>
              <w:t xml:space="preserve">hared in plenary at the end of the activity. </w:t>
            </w:r>
            <w:r w:rsidR="0003790A">
              <w:rPr>
                <w:b w:val="0"/>
                <w:lang w:val="en-US"/>
              </w:rPr>
              <w:t xml:space="preserve">Put at their disposal some materials, like: laptops, blank papers (possibly recycled), scissors, glue, tape, old magazines. </w:t>
            </w:r>
          </w:p>
          <w:p w:rsidR="00704DE6" w:rsidRDefault="00704DE6" w:rsidP="00704DE6">
            <w:pPr>
              <w:pStyle w:val="ListParagraph"/>
              <w:rPr>
                <w:b w:val="0"/>
                <w:lang w:val="en-US"/>
              </w:rPr>
            </w:pPr>
          </w:p>
          <w:p w:rsidR="009B605D" w:rsidRDefault="0073617D" w:rsidP="00704DE6">
            <w:pPr>
              <w:pStyle w:val="ListParagraph"/>
              <w:rPr>
                <w:b w:val="0"/>
                <w:lang w:val="en-US"/>
              </w:rPr>
            </w:pPr>
            <w:r w:rsidRPr="00704DE6">
              <w:rPr>
                <w:b w:val="0"/>
                <w:lang w:val="en-US"/>
              </w:rPr>
              <w:t>DEBRIEFING: Specific questions can be made about the dynamics, decis</w:t>
            </w:r>
            <w:r w:rsidR="008D39BA">
              <w:rPr>
                <w:b w:val="0"/>
                <w:lang w:val="en-US"/>
              </w:rPr>
              <w:t>ional processes and leadership. Was it</w:t>
            </w:r>
            <w:r w:rsidRPr="00704DE6">
              <w:rPr>
                <w:b w:val="0"/>
                <w:lang w:val="en-US"/>
              </w:rPr>
              <w:t xml:space="preserve"> easy to work together with the focus on a specific intelligence? Do you</w:t>
            </w:r>
            <w:r w:rsidR="00704DE6" w:rsidRPr="00704DE6">
              <w:rPr>
                <w:b w:val="0"/>
                <w:lang w:val="en-US"/>
              </w:rPr>
              <w:t xml:space="preserve"> think there is a link among the different presentations</w:t>
            </w:r>
            <w:r w:rsidRPr="00704DE6">
              <w:rPr>
                <w:b w:val="0"/>
                <w:lang w:val="en-US"/>
              </w:rPr>
              <w:t xml:space="preserve"> in terms of contents and priorities to tackle?</w:t>
            </w:r>
            <w:r w:rsidR="00704DE6" w:rsidRPr="00704DE6">
              <w:rPr>
                <w:b w:val="0"/>
                <w:lang w:val="en-US"/>
              </w:rPr>
              <w:t xml:space="preserve"> </w:t>
            </w:r>
            <w:r w:rsidR="0003790A">
              <w:rPr>
                <w:b w:val="0"/>
                <w:lang w:val="en-US"/>
              </w:rPr>
              <w:t xml:space="preserve">Why do you think it is important to envision preferable futures? </w:t>
            </w:r>
          </w:p>
          <w:p w:rsidR="0003790A" w:rsidRDefault="0003790A" w:rsidP="00704DE6">
            <w:pPr>
              <w:pStyle w:val="ListParagraph"/>
              <w:rPr>
                <w:b w:val="0"/>
                <w:lang w:val="en-US"/>
              </w:rPr>
            </w:pPr>
          </w:p>
          <w:p w:rsidR="00B118D8" w:rsidRDefault="00B118D8" w:rsidP="00704DE6">
            <w:pPr>
              <w:pStyle w:val="ListParagraph"/>
              <w:rPr>
                <w:b w:val="0"/>
                <w:color w:val="0070C0"/>
                <w:lang w:val="en-US"/>
              </w:rPr>
            </w:pPr>
            <w:r>
              <w:rPr>
                <w:b w:val="0"/>
                <w:color w:val="0070C0"/>
                <w:lang w:val="en-US"/>
              </w:rPr>
              <w:t>Make participants notice that Multiple Intelligences are part of the pedagogy activism that put learners at the center of the learning process, XX century. How can we ensure we create inclusive activities when running SDE and GCE activities? By giving learners very differentiated materials (pictures, videos, texts, manual activities etc.). As educators, make sure you keep the learner-centered approach in mind from the research moment (as Freire would call it), the moment in which the educator prepares the learning sessions.</w:t>
            </w:r>
            <w:r w:rsidR="0003790A">
              <w:rPr>
                <w:b w:val="0"/>
                <w:color w:val="0070C0"/>
                <w:lang w:val="en-US"/>
              </w:rPr>
              <w:t xml:space="preserve"> As for preferable futures, remind them about this (on the PPT and online course): </w:t>
            </w:r>
          </w:p>
          <w:p w:rsidR="0003790A" w:rsidRDefault="0003790A" w:rsidP="00704DE6">
            <w:pPr>
              <w:pStyle w:val="ListParagraph"/>
              <w:rPr>
                <w:b w:val="0"/>
                <w:color w:val="0070C0"/>
                <w:lang w:val="en-US"/>
              </w:rPr>
            </w:pPr>
          </w:p>
          <w:p w:rsidR="0003790A" w:rsidRPr="0003790A" w:rsidRDefault="0003790A" w:rsidP="0003790A">
            <w:pPr>
              <w:pStyle w:val="ListParagraph"/>
              <w:jc w:val="center"/>
              <w:rPr>
                <w:b w:val="0"/>
                <w:i/>
                <w:color w:val="0070C0"/>
                <w:lang w:val="en-US"/>
              </w:rPr>
            </w:pPr>
            <w:r w:rsidRPr="0003790A">
              <w:rPr>
                <w:b w:val="0"/>
                <w:i/>
                <w:color w:val="0070C0"/>
                <w:lang w:val="en-US"/>
              </w:rPr>
              <w:lastRenderedPageBreak/>
              <w:t>Preferable futures: According to Freire, when confronted with issues that are relevant to learners, centered in their realties and have a direct impact on their daily life, learners are naturally inclined to imagine alternative, preferable futures. This possibility is offered by a dynamic present in which different choices and actions can lead us to different consequences, hence different futures. “Anticipating and planning skills, desirable, preferable and hoped futures” train imagination and open up a space for change, for improvement towards a more sustainable and just society. In fact, it is fundamental to “be aware that solidarity towards future generations is one of the key elements of sustainability together with being able to differentiate probable futures from desirable, preferable and sustainable ones”.</w:t>
            </w:r>
          </w:p>
          <w:p w:rsidR="00704DE6" w:rsidRDefault="00704DE6" w:rsidP="00704DE6">
            <w:pPr>
              <w:pStyle w:val="ListParagraph"/>
              <w:rPr>
                <w:b w:val="0"/>
                <w:lang w:val="en-US"/>
              </w:rPr>
            </w:pPr>
          </w:p>
          <w:p w:rsidR="00704DE6" w:rsidRDefault="00704DE6" w:rsidP="00704DE6">
            <w:pPr>
              <w:pStyle w:val="ListParagraph"/>
              <w:rPr>
                <w:lang w:val="en-US"/>
              </w:rPr>
            </w:pPr>
            <w:r>
              <w:rPr>
                <w:lang w:val="en-US"/>
              </w:rPr>
              <w:t xml:space="preserve">SUGGESTED DURATION: </w:t>
            </w:r>
            <w:r w:rsidR="0003790A">
              <w:rPr>
                <w:lang w:val="en-US"/>
              </w:rPr>
              <w:t>45</w:t>
            </w:r>
            <w:r>
              <w:rPr>
                <w:lang w:val="en-US"/>
              </w:rPr>
              <w:t xml:space="preserve"> minutes in total</w:t>
            </w:r>
          </w:p>
          <w:p w:rsidR="00B118D8" w:rsidRDefault="00B118D8" w:rsidP="00704DE6">
            <w:pPr>
              <w:pStyle w:val="ListParagraph"/>
              <w:rPr>
                <w:b w:val="0"/>
                <w:lang w:val="en-US"/>
              </w:rPr>
            </w:pPr>
          </w:p>
          <w:p w:rsidR="00A74263" w:rsidRDefault="00A74263" w:rsidP="00A74263">
            <w:pPr>
              <w:pStyle w:val="ListParagraph"/>
              <w:numPr>
                <w:ilvl w:val="0"/>
                <w:numId w:val="5"/>
              </w:numPr>
              <w:rPr>
                <w:b w:val="0"/>
                <w:lang w:val="en-US"/>
              </w:rPr>
            </w:pPr>
            <w:r>
              <w:rPr>
                <w:lang w:val="en-US"/>
              </w:rPr>
              <w:t>GLOBAL AND LOCAL APPROACHES AND ISSUES: Show this warm-up video</w:t>
            </w:r>
          </w:p>
          <w:p w:rsidR="00A74263" w:rsidRDefault="00A74263" w:rsidP="00A74263">
            <w:pPr>
              <w:pStyle w:val="ListParagraph"/>
              <w:rPr>
                <w:b w:val="0"/>
                <w:lang w:val="en-US"/>
              </w:rPr>
            </w:pPr>
            <w:r w:rsidRPr="00A74263">
              <w:rPr>
                <w:b w:val="0"/>
                <w:lang w:val="en-US"/>
              </w:rPr>
              <w:t xml:space="preserve">What is sustainable development - SDGS </w:t>
            </w:r>
            <w:hyperlink r:id="rId8" w:history="1">
              <w:r w:rsidRPr="00861397">
                <w:rPr>
                  <w:rStyle w:val="Hyperlink"/>
                  <w:lang w:val="en-US"/>
                </w:rPr>
                <w:t>https://www.youtube.com/watch?v=3WODX8fyRHA</w:t>
              </w:r>
            </w:hyperlink>
          </w:p>
          <w:p w:rsidR="00A74263" w:rsidRPr="00A74263" w:rsidRDefault="00A74263" w:rsidP="00A74263">
            <w:pPr>
              <w:pStyle w:val="ListParagraph"/>
              <w:rPr>
                <w:b w:val="0"/>
                <w:lang w:val="en-US"/>
              </w:rPr>
            </w:pPr>
          </w:p>
          <w:p w:rsidR="00A74263" w:rsidRDefault="00A74263" w:rsidP="00A74263">
            <w:pPr>
              <w:pStyle w:val="ListParagraph"/>
              <w:rPr>
                <w:b w:val="0"/>
                <w:lang w:val="en-US"/>
              </w:rPr>
            </w:pPr>
            <w:r w:rsidRPr="00A74263">
              <w:rPr>
                <w:lang w:val="en-US"/>
              </w:rPr>
              <w:t>Explain participants that we are now going to carry out “Stand UP! Interviews. ACTORS for change”: ask them to present up to 3 main issues and needs related to SDGs that are a priority for their local context talking no stop for 1 minute</w:t>
            </w:r>
            <w:r>
              <w:rPr>
                <w:b w:val="0"/>
                <w:lang w:val="en-US"/>
              </w:rPr>
              <w:t xml:space="preserve">, simulating an interview or an elevator pitch. Be strict on timekeeping, allowing them to speak no more than 1 minute. Give them </w:t>
            </w:r>
            <w:r w:rsidRPr="00A74263">
              <w:rPr>
                <w:b w:val="0"/>
                <w:lang w:val="en-US"/>
              </w:rPr>
              <w:t>5 minutes for preparation.</w:t>
            </w:r>
          </w:p>
          <w:p w:rsidR="00A74263" w:rsidRPr="00A74263" w:rsidRDefault="00A74263" w:rsidP="00A74263">
            <w:pPr>
              <w:pStyle w:val="ListParagraph"/>
              <w:rPr>
                <w:b w:val="0"/>
                <w:lang w:val="en-US"/>
              </w:rPr>
            </w:pPr>
          </w:p>
          <w:p w:rsidR="00A74263" w:rsidRPr="00A74263" w:rsidRDefault="00A74263" w:rsidP="00A74263">
            <w:pPr>
              <w:pStyle w:val="ListParagraph"/>
              <w:rPr>
                <w:b w:val="0"/>
                <w:lang w:val="en-US"/>
              </w:rPr>
            </w:pPr>
            <w:r>
              <w:rPr>
                <w:b w:val="0"/>
                <w:lang w:val="en-US"/>
              </w:rPr>
              <w:t xml:space="preserve">On a flipchart, note the issues named by participants during their interviews and tell them that they will be the roots of our “Problem Tree”. </w:t>
            </w:r>
          </w:p>
          <w:p w:rsidR="00A74263" w:rsidRPr="00A74263" w:rsidRDefault="00A74263" w:rsidP="00A74263">
            <w:pPr>
              <w:pStyle w:val="ListParagraph"/>
              <w:rPr>
                <w:b w:val="0"/>
                <w:lang w:val="en-US"/>
              </w:rPr>
            </w:pPr>
          </w:p>
          <w:p w:rsidR="009366FF" w:rsidRDefault="00A74263" w:rsidP="009366FF">
            <w:pPr>
              <w:pStyle w:val="ListParagraph"/>
              <w:rPr>
                <w:b w:val="0"/>
                <w:lang w:val="en-US"/>
              </w:rPr>
            </w:pPr>
            <w:r>
              <w:rPr>
                <w:b w:val="0"/>
                <w:lang w:val="en-US"/>
              </w:rPr>
              <w:t xml:space="preserve">Problem Tree: </w:t>
            </w:r>
            <w:r w:rsidR="009366FF">
              <w:rPr>
                <w:b w:val="0"/>
                <w:lang w:val="en-US"/>
              </w:rPr>
              <w:t>On flip-chart papers, draw a big</w:t>
            </w:r>
            <w:r>
              <w:rPr>
                <w:b w:val="0"/>
                <w:lang w:val="en-US"/>
              </w:rPr>
              <w:t xml:space="preserve"> </w:t>
            </w:r>
            <w:r w:rsidR="009366FF">
              <w:rPr>
                <w:b w:val="0"/>
                <w:lang w:val="en-US"/>
              </w:rPr>
              <w:t xml:space="preserve">trees for participants to work on them in groups (each group needs to have 1 tree). </w:t>
            </w:r>
            <w:r w:rsidRPr="00A74263">
              <w:rPr>
                <w:b w:val="0"/>
                <w:lang w:val="en-US"/>
              </w:rPr>
              <w:t xml:space="preserve">In each flip chart sheet, we draw a big tree (trees will be spread around the room </w:t>
            </w:r>
            <w:proofErr w:type="gramStart"/>
            <w:r w:rsidRPr="00A74263">
              <w:rPr>
                <w:b w:val="0"/>
                <w:lang w:val="en-US"/>
              </w:rPr>
              <w:t>with  different</w:t>
            </w:r>
            <w:proofErr w:type="gramEnd"/>
            <w:r w:rsidRPr="00A74263">
              <w:rPr>
                <w:b w:val="0"/>
                <w:lang w:val="en-US"/>
              </w:rPr>
              <w:t xml:space="preserve"> goals picked from the SDGs - see below)</w:t>
            </w:r>
            <w:r w:rsidR="009366FF">
              <w:rPr>
                <w:b w:val="0"/>
                <w:lang w:val="en-US"/>
              </w:rPr>
              <w:t xml:space="preserve">. Each tree has different goals on it, so that each group will work on a different macro-topic. Let’s imagine we have 4 </w:t>
            </w:r>
            <w:proofErr w:type="spellStart"/>
            <w:r w:rsidR="009366FF">
              <w:rPr>
                <w:b w:val="0"/>
                <w:lang w:val="en-US"/>
              </w:rPr>
              <w:t>goups</w:t>
            </w:r>
            <w:proofErr w:type="spellEnd"/>
            <w:r w:rsidR="009366FF">
              <w:rPr>
                <w:b w:val="0"/>
                <w:lang w:val="en-US"/>
              </w:rPr>
              <w:t xml:space="preserve">: each group receives one problem tree with one of these macro-topics: </w:t>
            </w:r>
          </w:p>
          <w:p w:rsidR="009366FF" w:rsidRPr="00A74263" w:rsidRDefault="009366FF" w:rsidP="009366FF">
            <w:pPr>
              <w:pStyle w:val="ListParagraph"/>
              <w:rPr>
                <w:b w:val="0"/>
                <w:lang w:val="en-US"/>
              </w:rPr>
            </w:pPr>
            <w:r>
              <w:rPr>
                <w:b w:val="0"/>
                <w:lang w:val="en-US"/>
              </w:rPr>
              <w:t xml:space="preserve">-             </w:t>
            </w:r>
            <w:r w:rsidRPr="00A74263">
              <w:rPr>
                <w:b w:val="0"/>
                <w:lang w:val="en-US"/>
              </w:rPr>
              <w:t>Basic human needs: SDG 1,2,3,4</w:t>
            </w:r>
          </w:p>
          <w:p w:rsidR="009366FF" w:rsidRPr="00A74263" w:rsidRDefault="009366FF" w:rsidP="009366FF">
            <w:pPr>
              <w:pStyle w:val="ListParagraph"/>
              <w:rPr>
                <w:b w:val="0"/>
                <w:lang w:val="en-US"/>
              </w:rPr>
            </w:pPr>
            <w:r w:rsidRPr="00A74263">
              <w:rPr>
                <w:b w:val="0"/>
                <w:lang w:val="en-US"/>
              </w:rPr>
              <w:t xml:space="preserve">-  </w:t>
            </w:r>
            <w:r w:rsidRPr="00A74263">
              <w:rPr>
                <w:b w:val="0"/>
                <w:lang w:val="en-US"/>
              </w:rPr>
              <w:tab/>
              <w:t>Environment: SDG 7,13,14,15</w:t>
            </w:r>
          </w:p>
          <w:p w:rsidR="009366FF" w:rsidRPr="00A74263" w:rsidRDefault="009366FF" w:rsidP="009366FF">
            <w:pPr>
              <w:pStyle w:val="ListParagraph"/>
              <w:rPr>
                <w:b w:val="0"/>
                <w:lang w:val="en-US"/>
              </w:rPr>
            </w:pPr>
            <w:r w:rsidRPr="00A74263">
              <w:rPr>
                <w:b w:val="0"/>
                <w:lang w:val="en-US"/>
              </w:rPr>
              <w:t xml:space="preserve">-  </w:t>
            </w:r>
            <w:r w:rsidRPr="00A74263">
              <w:rPr>
                <w:b w:val="0"/>
                <w:lang w:val="en-US"/>
              </w:rPr>
              <w:tab/>
              <w:t>Economic growth: SDG 8,9,10,11,12</w:t>
            </w:r>
          </w:p>
          <w:p w:rsidR="009366FF" w:rsidRDefault="009366FF" w:rsidP="009366FF">
            <w:pPr>
              <w:pStyle w:val="ListParagraph"/>
              <w:rPr>
                <w:b w:val="0"/>
                <w:lang w:val="en-US"/>
              </w:rPr>
            </w:pPr>
            <w:r w:rsidRPr="00A74263">
              <w:rPr>
                <w:b w:val="0"/>
                <w:lang w:val="en-US"/>
              </w:rPr>
              <w:t xml:space="preserve">-  </w:t>
            </w:r>
            <w:r w:rsidRPr="00A74263">
              <w:rPr>
                <w:b w:val="0"/>
                <w:lang w:val="en-US"/>
              </w:rPr>
              <w:tab/>
              <w:t>Peace and justice: SDG 16</w:t>
            </w:r>
          </w:p>
          <w:p w:rsidR="009366FF" w:rsidRDefault="009366FF" w:rsidP="00A74263">
            <w:pPr>
              <w:pStyle w:val="ListParagraph"/>
              <w:rPr>
                <w:b w:val="0"/>
                <w:lang w:val="en-US"/>
              </w:rPr>
            </w:pPr>
          </w:p>
          <w:p w:rsidR="009366FF" w:rsidRDefault="009366FF" w:rsidP="00A74263">
            <w:pPr>
              <w:pStyle w:val="ListParagraph"/>
              <w:rPr>
                <w:b w:val="0"/>
                <w:lang w:val="en-US"/>
              </w:rPr>
            </w:pPr>
          </w:p>
          <w:p w:rsidR="00222205" w:rsidRPr="00222205" w:rsidRDefault="00222205" w:rsidP="00222205">
            <w:pPr>
              <w:pStyle w:val="ListParagraph"/>
              <w:rPr>
                <w:b w:val="0"/>
                <w:lang w:val="en-US"/>
              </w:rPr>
            </w:pPr>
            <w:r>
              <w:rPr>
                <w:b w:val="0"/>
                <w:lang w:val="en-US"/>
              </w:rPr>
              <w:t xml:space="preserve">The problem tree is composed this way: </w:t>
            </w:r>
            <w:r w:rsidRPr="00222205">
              <w:rPr>
                <w:lang w:val="en-US"/>
              </w:rPr>
              <w:t>The trunk</w:t>
            </w:r>
            <w:r>
              <w:rPr>
                <w:b w:val="0"/>
                <w:lang w:val="en-US"/>
              </w:rPr>
              <w:t xml:space="preserve"> is represented by the macro-topic. </w:t>
            </w:r>
            <w:r w:rsidRPr="00222205">
              <w:rPr>
                <w:lang w:val="en-US"/>
              </w:rPr>
              <w:t>T</w:t>
            </w:r>
            <w:r w:rsidR="00A74263" w:rsidRPr="00222205">
              <w:rPr>
                <w:lang w:val="en-US"/>
              </w:rPr>
              <w:t>he roots</w:t>
            </w:r>
            <w:r w:rsidR="00A74263" w:rsidRPr="00A74263">
              <w:rPr>
                <w:b w:val="0"/>
                <w:lang w:val="en-US"/>
              </w:rPr>
              <w:t xml:space="preserve"> are </w:t>
            </w:r>
            <w:r w:rsidR="009366FF">
              <w:rPr>
                <w:b w:val="0"/>
                <w:lang w:val="en-US"/>
              </w:rPr>
              <w:t>the issues identified in local realities and noted down on the flip-chart paper by the trainer</w:t>
            </w:r>
            <w:r>
              <w:rPr>
                <w:b w:val="0"/>
                <w:lang w:val="en-US"/>
              </w:rPr>
              <w:t xml:space="preserve">. Participants can decide to re-write them on their tree or not. </w:t>
            </w:r>
            <w:r w:rsidRPr="00222205">
              <w:rPr>
                <w:lang w:val="en-US"/>
              </w:rPr>
              <w:t>T</w:t>
            </w:r>
            <w:r w:rsidR="00A74263" w:rsidRPr="00222205">
              <w:rPr>
                <w:lang w:val="en-US"/>
              </w:rPr>
              <w:t>he leaves</w:t>
            </w:r>
            <w:r w:rsidR="00A74263" w:rsidRPr="00A74263">
              <w:rPr>
                <w:b w:val="0"/>
                <w:lang w:val="en-US"/>
              </w:rPr>
              <w:t xml:space="preserve"> represent the actions that participants take or could take in everyday life at local level to solve the problem and</w:t>
            </w:r>
            <w:r>
              <w:rPr>
                <w:b w:val="0"/>
                <w:lang w:val="en-US"/>
              </w:rPr>
              <w:t xml:space="preserve"> achieve the different goals, so they have to reflect on the causes (roots) and solutions (leaves) under the lenses of their macro-topics and the SDGs related to it. Give each group 20 minutes approximately.</w:t>
            </w:r>
          </w:p>
          <w:p w:rsidR="00A74263" w:rsidRPr="00A74263" w:rsidRDefault="00A74263" w:rsidP="00A74263">
            <w:pPr>
              <w:pStyle w:val="ListParagraph"/>
              <w:rPr>
                <w:b w:val="0"/>
                <w:lang w:val="en-US"/>
              </w:rPr>
            </w:pPr>
          </w:p>
          <w:p w:rsidR="00A74263" w:rsidRPr="00646635" w:rsidRDefault="00222205" w:rsidP="00646635">
            <w:pPr>
              <w:pStyle w:val="ListParagraph"/>
              <w:rPr>
                <w:b w:val="0"/>
                <w:lang w:val="en-US"/>
              </w:rPr>
            </w:pPr>
            <w:r>
              <w:rPr>
                <w:b w:val="0"/>
                <w:lang w:val="en-US"/>
              </w:rPr>
              <w:t xml:space="preserve">Ask participants to take some post-its and a marker or a pen and </w:t>
            </w:r>
            <w:r w:rsidR="00A74263" w:rsidRPr="00A74263">
              <w:rPr>
                <w:b w:val="0"/>
                <w:lang w:val="en-US"/>
              </w:rPr>
              <w:t xml:space="preserve">move freely in the room and find </w:t>
            </w:r>
            <w:r w:rsidR="00646635">
              <w:rPr>
                <w:b w:val="0"/>
                <w:lang w:val="en-US"/>
              </w:rPr>
              <w:t>post-</w:t>
            </w:r>
            <w:proofErr w:type="spellStart"/>
            <w:r w:rsidR="00646635">
              <w:rPr>
                <w:b w:val="0"/>
                <w:lang w:val="en-US"/>
              </w:rPr>
              <w:t>its</w:t>
            </w:r>
            <w:proofErr w:type="spellEnd"/>
            <w:r w:rsidR="00646635">
              <w:rPr>
                <w:b w:val="0"/>
                <w:lang w:val="en-US"/>
              </w:rPr>
              <w:t xml:space="preserve"> on the trees to write a</w:t>
            </w:r>
            <w:r w:rsidR="00A74263" w:rsidRPr="00A74263">
              <w:rPr>
                <w:b w:val="0"/>
                <w:lang w:val="en-US"/>
              </w:rPr>
              <w:t>ctions they take in everyday life at local lev</w:t>
            </w:r>
            <w:r w:rsidR="00646635">
              <w:rPr>
                <w:b w:val="0"/>
                <w:lang w:val="en-US"/>
              </w:rPr>
              <w:t>el that are achieving that goal and that are not written on the tree.</w:t>
            </w:r>
          </w:p>
          <w:p w:rsidR="00A74263" w:rsidRPr="00A74263" w:rsidRDefault="00A74263" w:rsidP="00A74263">
            <w:pPr>
              <w:pStyle w:val="ListParagraph"/>
              <w:rPr>
                <w:b w:val="0"/>
                <w:lang w:val="en-US"/>
              </w:rPr>
            </w:pPr>
          </w:p>
          <w:p w:rsidR="00A74263" w:rsidRPr="00A74263" w:rsidRDefault="00646635" w:rsidP="00A74263">
            <w:pPr>
              <w:pStyle w:val="ListParagraph"/>
              <w:rPr>
                <w:b w:val="0"/>
                <w:lang w:val="en-US"/>
              </w:rPr>
            </w:pPr>
            <w:r>
              <w:rPr>
                <w:b w:val="0"/>
                <w:lang w:val="en-US"/>
              </w:rPr>
              <w:t xml:space="preserve">While participants are running the activities, the trainer needs to go around and take notes of the solutions proposed, trying to cluster them. Share your reflections with participants. </w:t>
            </w:r>
          </w:p>
          <w:p w:rsidR="00A74263" w:rsidRPr="00A74263" w:rsidRDefault="00A74263" w:rsidP="00A74263">
            <w:pPr>
              <w:pStyle w:val="ListParagraph"/>
              <w:rPr>
                <w:b w:val="0"/>
                <w:lang w:val="en-US"/>
              </w:rPr>
            </w:pPr>
          </w:p>
          <w:p w:rsidR="00A74263" w:rsidRPr="00A74263" w:rsidRDefault="00646635" w:rsidP="00A74263">
            <w:pPr>
              <w:pStyle w:val="ListParagraph"/>
              <w:rPr>
                <w:b w:val="0"/>
                <w:lang w:val="en-US"/>
              </w:rPr>
            </w:pPr>
            <w:r w:rsidRPr="00A74263">
              <w:rPr>
                <w:b w:val="0"/>
                <w:lang w:val="en-US"/>
              </w:rPr>
              <w:t>DEBRIEFING:</w:t>
            </w:r>
          </w:p>
          <w:p w:rsidR="00A74263" w:rsidRPr="00A74263" w:rsidRDefault="00A74263" w:rsidP="00A74263">
            <w:pPr>
              <w:pStyle w:val="ListParagraph"/>
              <w:rPr>
                <w:b w:val="0"/>
                <w:lang w:val="en-US"/>
              </w:rPr>
            </w:pPr>
            <w:r w:rsidRPr="00A74263">
              <w:rPr>
                <w:b w:val="0"/>
                <w:lang w:val="en-US"/>
              </w:rPr>
              <w:t xml:space="preserve">-  </w:t>
            </w:r>
            <w:r w:rsidRPr="00A74263">
              <w:rPr>
                <w:b w:val="0"/>
                <w:lang w:val="en-US"/>
              </w:rPr>
              <w:tab/>
              <w:t>How was the Stand Up interview?</w:t>
            </w:r>
          </w:p>
          <w:p w:rsidR="00A74263" w:rsidRPr="00A74263" w:rsidRDefault="00A74263" w:rsidP="00A74263">
            <w:pPr>
              <w:pStyle w:val="ListParagraph"/>
              <w:rPr>
                <w:b w:val="0"/>
                <w:lang w:val="en-US"/>
              </w:rPr>
            </w:pPr>
            <w:r w:rsidRPr="00A74263">
              <w:rPr>
                <w:b w:val="0"/>
                <w:lang w:val="en-US"/>
              </w:rPr>
              <w:t xml:space="preserve">-  </w:t>
            </w:r>
            <w:r w:rsidRPr="00A74263">
              <w:rPr>
                <w:b w:val="0"/>
                <w:lang w:val="en-US"/>
              </w:rPr>
              <w:tab/>
              <w:t>Was it easy to relate your realities with the global context in 1 minute?</w:t>
            </w:r>
          </w:p>
          <w:p w:rsidR="00A74263" w:rsidRPr="00A74263" w:rsidRDefault="00A74263" w:rsidP="00A74263">
            <w:pPr>
              <w:pStyle w:val="ListParagraph"/>
              <w:rPr>
                <w:b w:val="0"/>
                <w:lang w:val="en-US"/>
              </w:rPr>
            </w:pPr>
            <w:r w:rsidRPr="00A74263">
              <w:rPr>
                <w:b w:val="0"/>
                <w:lang w:val="en-US"/>
              </w:rPr>
              <w:t xml:space="preserve">-  </w:t>
            </w:r>
            <w:r w:rsidRPr="00A74263">
              <w:rPr>
                <w:b w:val="0"/>
                <w:lang w:val="en-US"/>
              </w:rPr>
              <w:tab/>
              <w:t>What did you learn? (</w:t>
            </w:r>
            <w:proofErr w:type="gramStart"/>
            <w:r w:rsidRPr="00A74263">
              <w:rPr>
                <w:b w:val="0"/>
                <w:lang w:val="en-US"/>
              </w:rPr>
              <w:t>contents</w:t>
            </w:r>
            <w:proofErr w:type="gramEnd"/>
            <w:r w:rsidRPr="00A74263">
              <w:rPr>
                <w:b w:val="0"/>
                <w:lang w:val="en-US"/>
              </w:rPr>
              <w:t>, public speaking, facilitation, SDGs..)</w:t>
            </w:r>
          </w:p>
          <w:p w:rsidR="00646635" w:rsidRDefault="00646635" w:rsidP="00A74263">
            <w:pPr>
              <w:pStyle w:val="ListParagraph"/>
              <w:rPr>
                <w:b w:val="0"/>
                <w:lang w:val="en-US"/>
              </w:rPr>
            </w:pPr>
          </w:p>
          <w:p w:rsidR="00646635" w:rsidRPr="00646635" w:rsidRDefault="00646635" w:rsidP="00646635">
            <w:pPr>
              <w:pStyle w:val="ListParagraph"/>
              <w:rPr>
                <w:b w:val="0"/>
                <w:i/>
                <w:iCs/>
                <w:color w:val="0070C0"/>
                <w:lang w:val="en-US"/>
              </w:rPr>
            </w:pPr>
            <w:r>
              <w:rPr>
                <w:b w:val="0"/>
                <w:color w:val="0070C0"/>
                <w:lang w:val="en-US"/>
              </w:rPr>
              <w:t xml:space="preserve">Underline the complexity dimension and the local and global connections. Remind participants that </w:t>
            </w:r>
            <w:r w:rsidRPr="00660973">
              <w:rPr>
                <w:b w:val="0"/>
                <w:i/>
                <w:iCs/>
                <w:color w:val="0070C0"/>
                <w:lang w:val="en-US"/>
              </w:rPr>
              <w:t xml:space="preserve">“As a result of many ties of interdependence among countries, the world we live in has evolved into a </w:t>
            </w:r>
            <w:proofErr w:type="spellStart"/>
            <w:r w:rsidRPr="00660973">
              <w:rPr>
                <w:b w:val="0"/>
                <w:i/>
                <w:iCs/>
                <w:color w:val="0070C0"/>
                <w:lang w:val="en-US"/>
              </w:rPr>
              <w:t>globalised</w:t>
            </w:r>
            <w:proofErr w:type="spellEnd"/>
            <w:r w:rsidRPr="00660973">
              <w:rPr>
                <w:b w:val="0"/>
                <w:i/>
                <w:iCs/>
                <w:color w:val="0070C0"/>
                <w:lang w:val="en-US"/>
              </w:rPr>
              <w:t xml:space="preserve"> system. Recent history unquestionably shows that the lives of the men and women of this planet may be affected by events and processes thousands of </w:t>
            </w:r>
            <w:proofErr w:type="spellStart"/>
            <w:r w:rsidRPr="00660973">
              <w:rPr>
                <w:b w:val="0"/>
                <w:i/>
                <w:iCs/>
                <w:color w:val="0070C0"/>
                <w:lang w:val="en-US"/>
              </w:rPr>
              <w:t>kilometres</w:t>
            </w:r>
            <w:proofErr w:type="spellEnd"/>
            <w:r w:rsidRPr="00660973">
              <w:rPr>
                <w:b w:val="0"/>
                <w:i/>
                <w:iCs/>
                <w:color w:val="0070C0"/>
                <w:lang w:val="en-US"/>
              </w:rPr>
              <w:t xml:space="preserve"> away. World-wide economic, geopolitical and social relations, modern communications and technologies, media and transport allow a fast flow of information.</w:t>
            </w:r>
            <w:r w:rsidRPr="00646635">
              <w:rPr>
                <w:b w:val="0"/>
                <w:i/>
                <w:iCs/>
                <w:color w:val="0070C0"/>
                <w:lang w:val="en-US"/>
              </w:rPr>
              <w:t xml:space="preserve"> People and goods are both causes and characteristics of </w:t>
            </w:r>
            <w:proofErr w:type="spellStart"/>
            <w:r w:rsidRPr="00646635">
              <w:rPr>
                <w:b w:val="0"/>
                <w:i/>
                <w:iCs/>
                <w:color w:val="0070C0"/>
                <w:lang w:val="en-US"/>
              </w:rPr>
              <w:t>globalisation</w:t>
            </w:r>
            <w:proofErr w:type="spellEnd"/>
            <w:r w:rsidRPr="00646635">
              <w:rPr>
                <w:b w:val="0"/>
                <w:i/>
                <w:iCs/>
                <w:color w:val="0070C0"/>
                <w:lang w:val="en-US"/>
              </w:rPr>
              <w:t xml:space="preserve"> as a process that leads to an interdependent world and to what nowadays is called </w:t>
            </w:r>
            <w:proofErr w:type="spellStart"/>
            <w:r w:rsidRPr="00646635">
              <w:rPr>
                <w:b w:val="0"/>
                <w:i/>
                <w:iCs/>
                <w:color w:val="0070C0"/>
                <w:lang w:val="en-US"/>
              </w:rPr>
              <w:t>glocalisation</w:t>
            </w:r>
            <w:proofErr w:type="spellEnd"/>
            <w:r w:rsidRPr="00646635">
              <w:rPr>
                <w:b w:val="0"/>
                <w:i/>
                <w:iCs/>
                <w:color w:val="0070C0"/>
                <w:lang w:val="en-US"/>
              </w:rPr>
              <w:t>.”</w:t>
            </w:r>
          </w:p>
          <w:p w:rsidR="00646635" w:rsidRDefault="00646635" w:rsidP="00646635">
            <w:pPr>
              <w:pStyle w:val="ListParagraph"/>
              <w:rPr>
                <w:b w:val="0"/>
                <w:color w:val="0070C0"/>
                <w:lang w:val="en-US"/>
              </w:rPr>
            </w:pPr>
            <w:r w:rsidRPr="00646635">
              <w:rPr>
                <w:b w:val="0"/>
                <w:i/>
                <w:iCs/>
                <w:color w:val="0070C0"/>
                <w:lang w:val="en-US"/>
              </w:rPr>
              <w:t>(Global Education Guidelines, Council of Europe, 2012)</w:t>
            </w:r>
            <w:r>
              <w:rPr>
                <w:b w:val="0"/>
                <w:i/>
                <w:iCs/>
                <w:color w:val="0070C0"/>
                <w:lang w:val="en-US"/>
              </w:rPr>
              <w:t xml:space="preserve"> – </w:t>
            </w:r>
            <w:r w:rsidRPr="00646635">
              <w:rPr>
                <w:b w:val="0"/>
                <w:iCs/>
                <w:color w:val="0070C0"/>
                <w:lang w:val="en-US"/>
              </w:rPr>
              <w:t xml:space="preserve">Taken </w:t>
            </w:r>
            <w:proofErr w:type="gramStart"/>
            <w:r w:rsidRPr="00646635">
              <w:rPr>
                <w:b w:val="0"/>
                <w:iCs/>
                <w:color w:val="0070C0"/>
                <w:lang w:val="en-US"/>
              </w:rPr>
              <w:t xml:space="preserve">from </w:t>
            </w:r>
            <w:r>
              <w:rPr>
                <w:b w:val="0"/>
                <w:color w:val="0070C0"/>
                <w:lang w:val="en-US"/>
              </w:rPr>
              <w:t xml:space="preserve"> the</w:t>
            </w:r>
            <w:proofErr w:type="gramEnd"/>
            <w:r>
              <w:rPr>
                <w:b w:val="0"/>
                <w:color w:val="0070C0"/>
                <w:lang w:val="en-US"/>
              </w:rPr>
              <w:t xml:space="preserve"> PPT and online course</w:t>
            </w:r>
            <w:r w:rsidR="00783ADF">
              <w:rPr>
                <w:b w:val="0"/>
                <w:color w:val="0070C0"/>
                <w:lang w:val="en-US"/>
              </w:rPr>
              <w:t>.</w:t>
            </w:r>
          </w:p>
          <w:p w:rsidR="00646635" w:rsidRPr="00660973" w:rsidRDefault="00646635" w:rsidP="00646635">
            <w:pPr>
              <w:pStyle w:val="ListParagraph"/>
              <w:rPr>
                <w:b w:val="0"/>
                <w:color w:val="0070C0"/>
                <w:lang w:val="en-US"/>
              </w:rPr>
            </w:pPr>
          </w:p>
          <w:p w:rsidR="00646635" w:rsidRPr="00646635" w:rsidRDefault="00646635" w:rsidP="00646635">
            <w:pPr>
              <w:pStyle w:val="ListParagraph"/>
              <w:rPr>
                <w:b w:val="0"/>
                <w:lang w:val="en-US"/>
              </w:rPr>
            </w:pPr>
            <w:r w:rsidRPr="00646635">
              <w:rPr>
                <w:lang w:val="en-US"/>
              </w:rPr>
              <w:t>ESTIMATED DURATION: 45 minutes in total</w:t>
            </w:r>
          </w:p>
          <w:p w:rsidR="00646635" w:rsidRPr="00660973" w:rsidRDefault="00646635" w:rsidP="00A74263">
            <w:pPr>
              <w:pStyle w:val="ListParagraph"/>
              <w:rPr>
                <w:b w:val="0"/>
                <w:color w:val="0070C0"/>
                <w:lang w:val="en-US"/>
              </w:rPr>
            </w:pPr>
          </w:p>
          <w:p w:rsidR="00783ADF" w:rsidRDefault="00783ADF" w:rsidP="00783ADF">
            <w:pPr>
              <w:pStyle w:val="ListParagraph"/>
              <w:rPr>
                <w:color w:val="0070C0"/>
                <w:lang w:val="it-IT"/>
              </w:rPr>
            </w:pPr>
            <w:r>
              <w:rPr>
                <w:color w:val="0070C0"/>
                <w:lang w:val="it-IT"/>
              </w:rPr>
              <w:t>INTERMEDIATE REFLECTION MOMENT</w:t>
            </w:r>
            <w:r w:rsidR="003C76F8">
              <w:rPr>
                <w:color w:val="0070C0"/>
                <w:lang w:val="it-IT"/>
              </w:rPr>
              <w:t xml:space="preserve"> 1</w:t>
            </w:r>
            <w:r>
              <w:rPr>
                <w:color w:val="0070C0"/>
                <w:lang w:val="it-IT"/>
              </w:rPr>
              <w:t xml:space="preserve">: </w:t>
            </w:r>
          </w:p>
          <w:p w:rsidR="00783ADF" w:rsidRDefault="00783ADF" w:rsidP="00783ADF">
            <w:pPr>
              <w:pStyle w:val="ListParagraph"/>
              <w:numPr>
                <w:ilvl w:val="0"/>
                <w:numId w:val="5"/>
              </w:numPr>
              <w:rPr>
                <w:b w:val="0"/>
                <w:color w:val="0070C0"/>
                <w:lang w:val="en-US"/>
              </w:rPr>
            </w:pPr>
            <w:r w:rsidRPr="00783ADF">
              <w:rPr>
                <w:b w:val="0"/>
                <w:color w:val="0070C0"/>
                <w:lang w:val="en-US"/>
              </w:rPr>
              <w:t>Before going to the next activity, invite participants to go back to their Learning Objective Handout and review them (they can add, update them, etc.)</w:t>
            </w:r>
            <w:r>
              <w:rPr>
                <w:b w:val="0"/>
                <w:color w:val="0070C0"/>
                <w:lang w:val="en-US"/>
              </w:rPr>
              <w:t xml:space="preserve">. </w:t>
            </w:r>
          </w:p>
          <w:p w:rsidR="00783ADF" w:rsidRPr="00783ADF" w:rsidRDefault="00783ADF" w:rsidP="00783ADF">
            <w:pPr>
              <w:pStyle w:val="ListParagraph"/>
              <w:numPr>
                <w:ilvl w:val="0"/>
                <w:numId w:val="5"/>
              </w:numPr>
              <w:rPr>
                <w:b w:val="0"/>
                <w:color w:val="0070C0"/>
                <w:lang w:val="en-US"/>
              </w:rPr>
            </w:pPr>
            <w:r w:rsidRPr="00783ADF">
              <w:rPr>
                <w:b w:val="0"/>
                <w:color w:val="0070C0"/>
                <w:lang w:val="en-US"/>
              </w:rPr>
              <w:t xml:space="preserve">In plenary, discuss the following questions: </w:t>
            </w:r>
          </w:p>
          <w:p w:rsidR="00783ADF" w:rsidRPr="00660973" w:rsidRDefault="00783ADF" w:rsidP="00783ADF">
            <w:pPr>
              <w:widowControl w:val="0"/>
              <w:pBdr>
                <w:top w:val="nil"/>
                <w:left w:val="nil"/>
                <w:bottom w:val="nil"/>
                <w:right w:val="nil"/>
                <w:between w:val="nil"/>
              </w:pBdr>
              <w:ind w:left="780" w:hanging="360"/>
              <w:jc w:val="both"/>
              <w:rPr>
                <w:rFonts w:ascii="Calibri" w:eastAsia="Calibri" w:hAnsi="Calibri" w:cs="Calibri"/>
                <w:b w:val="0"/>
                <w:color w:val="0070C0"/>
                <w:lang w:val="en-US"/>
              </w:rPr>
            </w:pPr>
            <w:r w:rsidRPr="00660973">
              <w:rPr>
                <w:rFonts w:ascii="Verdana" w:eastAsia="Verdana" w:hAnsi="Verdana" w:cs="Verdana"/>
                <w:b w:val="0"/>
                <w:color w:val="0070C0"/>
                <w:lang w:val="en-US"/>
              </w:rPr>
              <w:t>-</w:t>
            </w:r>
            <w:r w:rsidRPr="00660973">
              <w:rPr>
                <w:rFonts w:ascii="Times New Roman" w:eastAsia="Times New Roman" w:hAnsi="Times New Roman" w:cs="Times New Roman"/>
                <w:b w:val="0"/>
                <w:color w:val="0070C0"/>
                <w:sz w:val="14"/>
                <w:szCs w:val="14"/>
                <w:lang w:val="en-US"/>
              </w:rPr>
              <w:t xml:space="preserve">      </w:t>
            </w:r>
            <w:r w:rsidRPr="00660973">
              <w:rPr>
                <w:rFonts w:ascii="Calibri" w:eastAsia="Calibri" w:hAnsi="Calibri" w:cs="Calibri"/>
                <w:b w:val="0"/>
                <w:color w:val="0070C0"/>
                <w:lang w:val="en-US"/>
              </w:rPr>
              <w:t xml:space="preserve">What knowledge do </w:t>
            </w:r>
            <w:r w:rsidRPr="00783ADF">
              <w:rPr>
                <w:rFonts w:ascii="Calibri" w:eastAsia="Calibri" w:hAnsi="Calibri" w:cs="Calibri"/>
                <w:b w:val="0"/>
                <w:color w:val="0070C0"/>
                <w:lang w:val="en-US"/>
              </w:rPr>
              <w:t>SDE and</w:t>
            </w:r>
            <w:r w:rsidRPr="00660973">
              <w:rPr>
                <w:rFonts w:ascii="Calibri" w:eastAsia="Calibri" w:hAnsi="Calibri" w:cs="Calibri"/>
                <w:b w:val="0"/>
                <w:color w:val="0070C0"/>
                <w:lang w:val="en-US"/>
              </w:rPr>
              <w:t xml:space="preserve"> G</w:t>
            </w:r>
            <w:r w:rsidR="00B96B09" w:rsidRPr="00B96B09">
              <w:rPr>
                <w:rFonts w:ascii="Calibri" w:eastAsia="Calibri" w:hAnsi="Calibri" w:cs="Calibri"/>
                <w:b w:val="0"/>
                <w:color w:val="0070C0"/>
                <w:lang w:val="en-US"/>
              </w:rPr>
              <w:t>C</w:t>
            </w:r>
            <w:r w:rsidRPr="00660973">
              <w:rPr>
                <w:rFonts w:ascii="Calibri" w:eastAsia="Calibri" w:hAnsi="Calibri" w:cs="Calibri"/>
                <w:b w:val="0"/>
                <w:color w:val="0070C0"/>
                <w:lang w:val="en-US"/>
              </w:rPr>
              <w:t>E develop?</w:t>
            </w:r>
          </w:p>
          <w:p w:rsidR="00B96B09" w:rsidRPr="00660973" w:rsidRDefault="00783ADF" w:rsidP="00B96B09">
            <w:pPr>
              <w:widowControl w:val="0"/>
              <w:pBdr>
                <w:top w:val="nil"/>
                <w:left w:val="nil"/>
                <w:bottom w:val="nil"/>
                <w:right w:val="nil"/>
                <w:between w:val="nil"/>
              </w:pBdr>
              <w:tabs>
                <w:tab w:val="left" w:pos="5670"/>
              </w:tabs>
              <w:ind w:left="780" w:hanging="360"/>
              <w:jc w:val="both"/>
              <w:rPr>
                <w:rFonts w:ascii="Calibri" w:eastAsia="Calibri" w:hAnsi="Calibri" w:cs="Calibri"/>
                <w:b w:val="0"/>
                <w:color w:val="0070C0"/>
                <w:lang w:val="en-US"/>
              </w:rPr>
            </w:pPr>
            <w:r w:rsidRPr="00660973">
              <w:rPr>
                <w:rFonts w:ascii="Verdana" w:eastAsia="Verdana" w:hAnsi="Verdana" w:cs="Verdana"/>
                <w:b w:val="0"/>
                <w:color w:val="0070C0"/>
                <w:lang w:val="en-US"/>
              </w:rPr>
              <w:t>-</w:t>
            </w:r>
            <w:r w:rsidRPr="00660973">
              <w:rPr>
                <w:rFonts w:ascii="Times New Roman" w:eastAsia="Times New Roman" w:hAnsi="Times New Roman" w:cs="Times New Roman"/>
                <w:b w:val="0"/>
                <w:color w:val="0070C0"/>
                <w:sz w:val="14"/>
                <w:szCs w:val="14"/>
                <w:lang w:val="en-US"/>
              </w:rPr>
              <w:t xml:space="preserve">      </w:t>
            </w:r>
            <w:r w:rsidRPr="00660973">
              <w:rPr>
                <w:rFonts w:ascii="Calibri" w:eastAsia="Calibri" w:hAnsi="Calibri" w:cs="Calibri"/>
                <w:b w:val="0"/>
                <w:color w:val="0070C0"/>
                <w:lang w:val="en-US"/>
              </w:rPr>
              <w:t xml:space="preserve">What skills </w:t>
            </w:r>
            <w:r w:rsidR="00B96B09" w:rsidRPr="00660973">
              <w:rPr>
                <w:rFonts w:ascii="Calibri" w:eastAsia="Calibri" w:hAnsi="Calibri" w:cs="Calibri"/>
                <w:b w:val="0"/>
                <w:color w:val="0070C0"/>
                <w:lang w:val="en-US"/>
              </w:rPr>
              <w:t xml:space="preserve">do </w:t>
            </w:r>
            <w:r w:rsidR="00B96B09" w:rsidRPr="00783ADF">
              <w:rPr>
                <w:rFonts w:ascii="Calibri" w:eastAsia="Calibri" w:hAnsi="Calibri" w:cs="Calibri"/>
                <w:b w:val="0"/>
                <w:color w:val="0070C0"/>
                <w:lang w:val="en-US"/>
              </w:rPr>
              <w:t>SDE and</w:t>
            </w:r>
            <w:r w:rsidR="00B96B09" w:rsidRPr="00660973">
              <w:rPr>
                <w:rFonts w:ascii="Calibri" w:eastAsia="Calibri" w:hAnsi="Calibri" w:cs="Calibri"/>
                <w:b w:val="0"/>
                <w:color w:val="0070C0"/>
                <w:lang w:val="en-US"/>
              </w:rPr>
              <w:t xml:space="preserve"> G</w:t>
            </w:r>
            <w:r w:rsidR="00B96B09" w:rsidRPr="00B96B09">
              <w:rPr>
                <w:rFonts w:ascii="Calibri" w:eastAsia="Calibri" w:hAnsi="Calibri" w:cs="Calibri"/>
                <w:b w:val="0"/>
                <w:color w:val="0070C0"/>
                <w:lang w:val="en-US"/>
              </w:rPr>
              <w:t>C</w:t>
            </w:r>
            <w:r w:rsidR="00B96B09" w:rsidRPr="00660973">
              <w:rPr>
                <w:rFonts w:ascii="Calibri" w:eastAsia="Calibri" w:hAnsi="Calibri" w:cs="Calibri"/>
                <w:b w:val="0"/>
                <w:color w:val="0070C0"/>
                <w:lang w:val="en-US"/>
              </w:rPr>
              <w:t xml:space="preserve">E </w:t>
            </w:r>
            <w:r w:rsidRPr="00660973">
              <w:rPr>
                <w:rFonts w:ascii="Calibri" w:eastAsia="Calibri" w:hAnsi="Calibri" w:cs="Calibri"/>
                <w:b w:val="0"/>
                <w:color w:val="0070C0"/>
                <w:lang w:val="en-US"/>
              </w:rPr>
              <w:t>develop?</w:t>
            </w:r>
          </w:p>
          <w:p w:rsidR="00783ADF" w:rsidRPr="00660973" w:rsidRDefault="00B96B09" w:rsidP="00783ADF">
            <w:pPr>
              <w:widowControl w:val="0"/>
              <w:pBdr>
                <w:top w:val="nil"/>
                <w:left w:val="nil"/>
                <w:bottom w:val="nil"/>
                <w:right w:val="nil"/>
                <w:between w:val="nil"/>
              </w:pBdr>
              <w:tabs>
                <w:tab w:val="left" w:pos="5670"/>
              </w:tabs>
              <w:ind w:left="780" w:hanging="360"/>
              <w:jc w:val="both"/>
              <w:rPr>
                <w:rFonts w:ascii="Calibri" w:eastAsia="Calibri" w:hAnsi="Calibri" w:cs="Calibri"/>
                <w:b w:val="0"/>
                <w:color w:val="0070C0"/>
                <w:lang w:val="en-US"/>
              </w:rPr>
            </w:pPr>
            <w:r w:rsidRPr="00B96B09">
              <w:rPr>
                <w:rFonts w:ascii="Calibri" w:eastAsia="Calibri" w:hAnsi="Calibri" w:cs="Calibri"/>
                <w:b w:val="0"/>
                <w:color w:val="0070C0"/>
                <w:lang w:val="en-US"/>
              </w:rPr>
              <w:t xml:space="preserve">-     </w:t>
            </w:r>
            <w:r w:rsidR="00783ADF" w:rsidRPr="00660973">
              <w:rPr>
                <w:rFonts w:ascii="Calibri" w:eastAsia="Calibri" w:hAnsi="Calibri" w:cs="Calibri"/>
                <w:b w:val="0"/>
                <w:color w:val="0070C0"/>
                <w:lang w:val="en-US"/>
              </w:rPr>
              <w:t xml:space="preserve">What values do </w:t>
            </w:r>
            <w:r w:rsidR="00783ADF" w:rsidRPr="00783ADF">
              <w:rPr>
                <w:rFonts w:ascii="Calibri" w:eastAsia="Calibri" w:hAnsi="Calibri" w:cs="Calibri"/>
                <w:b w:val="0"/>
                <w:color w:val="0070C0"/>
                <w:lang w:val="en-US"/>
              </w:rPr>
              <w:t>SDE and</w:t>
            </w:r>
            <w:r w:rsidR="00783ADF" w:rsidRPr="00660973">
              <w:rPr>
                <w:rFonts w:ascii="Calibri" w:eastAsia="Calibri" w:hAnsi="Calibri" w:cs="Calibri"/>
                <w:b w:val="0"/>
                <w:color w:val="0070C0"/>
                <w:lang w:val="en-US"/>
              </w:rPr>
              <w:t xml:space="preserve"> G</w:t>
            </w:r>
            <w:r w:rsidRPr="00B96B09">
              <w:rPr>
                <w:rFonts w:ascii="Calibri" w:eastAsia="Calibri" w:hAnsi="Calibri" w:cs="Calibri"/>
                <w:b w:val="0"/>
                <w:color w:val="0070C0"/>
                <w:lang w:val="en-US"/>
              </w:rPr>
              <w:t>C</w:t>
            </w:r>
            <w:r w:rsidR="00783ADF" w:rsidRPr="00660973">
              <w:rPr>
                <w:rFonts w:ascii="Calibri" w:eastAsia="Calibri" w:hAnsi="Calibri" w:cs="Calibri"/>
                <w:b w:val="0"/>
                <w:color w:val="0070C0"/>
                <w:lang w:val="en-US"/>
              </w:rPr>
              <w:t>E develop?</w:t>
            </w:r>
            <w:r w:rsidR="00783ADF" w:rsidRPr="00660973">
              <w:rPr>
                <w:rFonts w:ascii="Calibri" w:eastAsia="Calibri" w:hAnsi="Calibri" w:cs="Calibri"/>
                <w:b w:val="0"/>
                <w:color w:val="0070C0"/>
                <w:lang w:val="en-US"/>
              </w:rPr>
              <w:tab/>
            </w:r>
          </w:p>
          <w:p w:rsidR="00B96B09" w:rsidRPr="00660973" w:rsidRDefault="00783ADF" w:rsidP="00B96B09">
            <w:pPr>
              <w:widowControl w:val="0"/>
              <w:pBdr>
                <w:top w:val="nil"/>
                <w:left w:val="nil"/>
                <w:bottom w:val="nil"/>
                <w:right w:val="nil"/>
                <w:between w:val="nil"/>
              </w:pBdr>
              <w:ind w:left="780" w:hanging="360"/>
              <w:jc w:val="both"/>
              <w:rPr>
                <w:rFonts w:ascii="Calibri" w:eastAsia="Calibri" w:hAnsi="Calibri" w:cs="Calibri"/>
                <w:b w:val="0"/>
                <w:color w:val="0070C0"/>
                <w:lang w:val="en-US"/>
              </w:rPr>
            </w:pPr>
            <w:r w:rsidRPr="00660973">
              <w:rPr>
                <w:rFonts w:ascii="Verdana" w:eastAsia="Verdana" w:hAnsi="Verdana" w:cs="Verdana"/>
                <w:b w:val="0"/>
                <w:color w:val="0070C0"/>
                <w:lang w:val="en-US"/>
              </w:rPr>
              <w:t>-</w:t>
            </w:r>
            <w:r w:rsidRPr="00660973">
              <w:rPr>
                <w:rFonts w:ascii="Times New Roman" w:eastAsia="Times New Roman" w:hAnsi="Times New Roman" w:cs="Times New Roman"/>
                <w:b w:val="0"/>
                <w:color w:val="0070C0"/>
                <w:sz w:val="14"/>
                <w:szCs w:val="14"/>
                <w:lang w:val="en-US"/>
              </w:rPr>
              <w:t xml:space="preserve">      </w:t>
            </w:r>
            <w:r w:rsidRPr="00660973">
              <w:rPr>
                <w:rFonts w:ascii="Calibri" w:eastAsia="Calibri" w:hAnsi="Calibri" w:cs="Calibri"/>
                <w:b w:val="0"/>
                <w:color w:val="0070C0"/>
                <w:lang w:val="en-US"/>
              </w:rPr>
              <w:t>I</w:t>
            </w:r>
            <w:r w:rsidR="00B96B09" w:rsidRPr="00660973">
              <w:rPr>
                <w:rFonts w:ascii="Calibri" w:eastAsia="Calibri" w:hAnsi="Calibri" w:cs="Calibri"/>
                <w:b w:val="0"/>
                <w:color w:val="0070C0"/>
                <w:lang w:val="en-US"/>
              </w:rPr>
              <w:t>n which contexts can we apply</w:t>
            </w:r>
            <w:r w:rsidR="00B96B09" w:rsidRPr="00B96B09">
              <w:rPr>
                <w:rFonts w:ascii="Calibri" w:eastAsia="Calibri" w:hAnsi="Calibri" w:cs="Calibri"/>
                <w:b w:val="0"/>
                <w:color w:val="0070C0"/>
                <w:lang w:val="en-US"/>
              </w:rPr>
              <w:t xml:space="preserve"> SDE and GCE</w:t>
            </w:r>
            <w:r w:rsidRPr="00660973">
              <w:rPr>
                <w:rFonts w:ascii="Calibri" w:eastAsia="Calibri" w:hAnsi="Calibri" w:cs="Calibri"/>
                <w:b w:val="0"/>
                <w:color w:val="0070C0"/>
                <w:lang w:val="en-US"/>
              </w:rPr>
              <w:t xml:space="preserve"> methodology?</w:t>
            </w:r>
          </w:p>
          <w:p w:rsidR="00B96B09" w:rsidRPr="00660973" w:rsidRDefault="00B96B09" w:rsidP="00B96B09">
            <w:pPr>
              <w:widowControl w:val="0"/>
              <w:pBdr>
                <w:top w:val="nil"/>
                <w:left w:val="nil"/>
                <w:bottom w:val="nil"/>
                <w:right w:val="nil"/>
                <w:between w:val="nil"/>
              </w:pBdr>
              <w:ind w:left="780" w:hanging="360"/>
              <w:jc w:val="both"/>
              <w:rPr>
                <w:rFonts w:ascii="Calibri" w:eastAsia="Calibri" w:hAnsi="Calibri" w:cs="Calibri"/>
                <w:b w:val="0"/>
                <w:color w:val="0070C0"/>
                <w:lang w:val="en-US"/>
              </w:rPr>
            </w:pPr>
          </w:p>
          <w:p w:rsidR="00B96B09" w:rsidRPr="00B96B09" w:rsidRDefault="00B96B09" w:rsidP="00B96B09">
            <w:pPr>
              <w:widowControl w:val="0"/>
              <w:pBdr>
                <w:top w:val="nil"/>
                <w:left w:val="nil"/>
                <w:bottom w:val="nil"/>
                <w:right w:val="nil"/>
                <w:between w:val="nil"/>
              </w:pBdr>
              <w:ind w:left="780" w:hanging="360"/>
              <w:jc w:val="both"/>
              <w:rPr>
                <w:rFonts w:ascii="Calibri" w:eastAsia="Calibri" w:hAnsi="Calibri" w:cs="Calibri"/>
                <w:color w:val="0070C0"/>
              </w:rPr>
            </w:pPr>
            <w:r>
              <w:rPr>
                <w:rFonts w:ascii="Calibri" w:eastAsia="Calibri" w:hAnsi="Calibri" w:cs="Calibri"/>
                <w:b w:val="0"/>
                <w:color w:val="0070C0"/>
                <w:lang w:val="it-IT"/>
              </w:rPr>
              <w:t xml:space="preserve">       </w:t>
            </w:r>
            <w:r w:rsidRPr="00B96B09">
              <w:rPr>
                <w:rFonts w:ascii="Calibri" w:eastAsia="Calibri" w:hAnsi="Calibri" w:cs="Calibri"/>
                <w:color w:val="000000" w:themeColor="text1"/>
                <w:lang w:val="it-IT"/>
              </w:rPr>
              <w:t xml:space="preserve">ESTIMATED DURATION: 20 minutes </w:t>
            </w:r>
          </w:p>
          <w:p w:rsidR="00783ADF" w:rsidRPr="00B96B09" w:rsidRDefault="00783ADF" w:rsidP="00B96B09">
            <w:pPr>
              <w:rPr>
                <w:color w:val="0070C0"/>
                <w:lang w:val="en-US"/>
              </w:rPr>
            </w:pPr>
          </w:p>
          <w:p w:rsidR="00B96B09" w:rsidRDefault="00783ADF" w:rsidP="00B96B09">
            <w:pPr>
              <w:pStyle w:val="ListParagraph"/>
              <w:numPr>
                <w:ilvl w:val="0"/>
                <w:numId w:val="5"/>
              </w:numPr>
              <w:rPr>
                <w:b w:val="0"/>
                <w:lang w:val="en-US"/>
              </w:rPr>
            </w:pPr>
            <w:r>
              <w:rPr>
                <w:lang w:val="en-US"/>
              </w:rPr>
              <w:t>WHAT IT TAKES TO BE AN SDE AND G</w:t>
            </w:r>
            <w:r w:rsidR="00B96B09">
              <w:rPr>
                <w:lang w:val="en-US"/>
              </w:rPr>
              <w:t>C</w:t>
            </w:r>
            <w:r>
              <w:rPr>
                <w:lang w:val="en-US"/>
              </w:rPr>
              <w:t>E</w:t>
            </w:r>
            <w:r w:rsidR="00B96B09">
              <w:rPr>
                <w:lang w:val="en-US"/>
              </w:rPr>
              <w:t xml:space="preserve"> TRAINER: </w:t>
            </w:r>
            <w:r w:rsidR="00B96B09" w:rsidRPr="009A5899">
              <w:rPr>
                <w:lang w:val="en-US"/>
              </w:rPr>
              <w:t>Show participants the silhouette of the trainer</w:t>
            </w:r>
            <w:r w:rsidR="009A5899">
              <w:rPr>
                <w:b w:val="0"/>
                <w:lang w:val="en-US"/>
              </w:rPr>
              <w:t xml:space="preserve"> represented in </w:t>
            </w:r>
            <w:r w:rsidR="00AD5708">
              <w:rPr>
                <w:b w:val="0"/>
                <w:lang w:val="en-US"/>
              </w:rPr>
              <w:t>Annex 6</w:t>
            </w:r>
            <w:r w:rsidR="009A5899">
              <w:rPr>
                <w:b w:val="0"/>
                <w:lang w:val="en-US"/>
              </w:rPr>
              <w:t xml:space="preserve">: you can print it at least in A3 dimensions or draw it on a flip-chart paper. In this silhouette </w:t>
            </w:r>
            <w:r w:rsidR="00B96B09">
              <w:rPr>
                <w:b w:val="0"/>
                <w:lang w:val="en-US"/>
              </w:rPr>
              <w:t xml:space="preserve">participants can see the brain, the mouth, the hart and the hands </w:t>
            </w:r>
          </w:p>
          <w:p w:rsidR="009A5899" w:rsidRPr="00B96B09" w:rsidRDefault="009A5899" w:rsidP="009A5899">
            <w:pPr>
              <w:pStyle w:val="ListParagraph"/>
              <w:rPr>
                <w:b w:val="0"/>
                <w:lang w:val="en-US"/>
              </w:rPr>
            </w:pPr>
          </w:p>
          <w:p w:rsidR="00B96B09" w:rsidRPr="00B96B09" w:rsidRDefault="009A5899" w:rsidP="009A5899">
            <w:pPr>
              <w:pStyle w:val="ListParagraph"/>
              <w:rPr>
                <w:b w:val="0"/>
                <w:lang w:val="en-US"/>
              </w:rPr>
            </w:pPr>
            <w:r>
              <w:rPr>
                <w:lang w:val="en-US"/>
              </w:rPr>
              <w:t>Give each participants 8</w:t>
            </w:r>
            <w:r w:rsidR="00B96B09" w:rsidRPr="009A5899">
              <w:rPr>
                <w:lang w:val="en-US"/>
              </w:rPr>
              <w:t xml:space="preserve"> post </w:t>
            </w:r>
            <w:proofErr w:type="gramStart"/>
            <w:r w:rsidR="00B96B09" w:rsidRPr="009A5899">
              <w:rPr>
                <w:lang w:val="en-US"/>
              </w:rPr>
              <w:t>it</w:t>
            </w:r>
            <w:r w:rsidRPr="009A5899">
              <w:rPr>
                <w:lang w:val="en-US"/>
              </w:rPr>
              <w:t>s</w:t>
            </w:r>
            <w:proofErr w:type="gramEnd"/>
            <w:r w:rsidRPr="009A5899">
              <w:rPr>
                <w:lang w:val="en-US"/>
              </w:rPr>
              <w:t xml:space="preserve"> </w:t>
            </w:r>
            <w:r>
              <w:rPr>
                <w:lang w:val="en-US"/>
              </w:rPr>
              <w:t xml:space="preserve">each maximum </w:t>
            </w:r>
            <w:r w:rsidRPr="009A5899">
              <w:rPr>
                <w:b w:val="0"/>
                <w:lang w:val="en-US"/>
              </w:rPr>
              <w:t>(possibly</w:t>
            </w:r>
            <w:r w:rsidR="00B96B09" w:rsidRPr="009A5899">
              <w:rPr>
                <w:b w:val="0"/>
                <w:lang w:val="en-US"/>
              </w:rPr>
              <w:t xml:space="preserve"> of different colors</w:t>
            </w:r>
            <w:r>
              <w:rPr>
                <w:b w:val="0"/>
                <w:lang w:val="en-US"/>
              </w:rPr>
              <w:t>, 2</w:t>
            </w:r>
            <w:r w:rsidRPr="009A5899">
              <w:rPr>
                <w:b w:val="0"/>
                <w:lang w:val="en-US"/>
              </w:rPr>
              <w:t xml:space="preserve"> post-</w:t>
            </w:r>
            <w:proofErr w:type="spellStart"/>
            <w:r w:rsidRPr="009A5899">
              <w:rPr>
                <w:b w:val="0"/>
                <w:lang w:val="en-US"/>
              </w:rPr>
              <w:t>its</w:t>
            </w:r>
            <w:proofErr w:type="spellEnd"/>
            <w:r w:rsidRPr="009A5899">
              <w:rPr>
                <w:b w:val="0"/>
                <w:lang w:val="en-US"/>
              </w:rPr>
              <w:t xml:space="preserve"> for each </w:t>
            </w:r>
            <w:proofErr w:type="spellStart"/>
            <w:r w:rsidRPr="009A5899">
              <w:rPr>
                <w:b w:val="0"/>
                <w:lang w:val="en-US"/>
              </w:rPr>
              <w:t>colour</w:t>
            </w:r>
            <w:proofErr w:type="spellEnd"/>
            <w:r w:rsidRPr="009A5899">
              <w:rPr>
                <w:b w:val="0"/>
                <w:lang w:val="en-US"/>
              </w:rPr>
              <w:t xml:space="preserve">). Each post-it will be stick next to the brain (knowledge), mouth (communication), heart (values and attitudes) and hands (skills and tools) </w:t>
            </w:r>
            <w:r>
              <w:rPr>
                <w:b w:val="0"/>
                <w:lang w:val="en-US"/>
              </w:rPr>
              <w:t>for a maximum of 2</w:t>
            </w:r>
            <w:r w:rsidRPr="009A5899">
              <w:rPr>
                <w:b w:val="0"/>
                <w:lang w:val="en-US"/>
              </w:rPr>
              <w:t xml:space="preserve"> post-</w:t>
            </w:r>
            <w:proofErr w:type="spellStart"/>
            <w:r w:rsidRPr="009A5899">
              <w:rPr>
                <w:b w:val="0"/>
                <w:lang w:val="en-US"/>
              </w:rPr>
              <w:t>its</w:t>
            </w:r>
            <w:proofErr w:type="spellEnd"/>
            <w:r w:rsidRPr="009A5899">
              <w:rPr>
                <w:b w:val="0"/>
                <w:lang w:val="en-US"/>
              </w:rPr>
              <w:t xml:space="preserve"> for each participant on each category. </w:t>
            </w:r>
            <w:r>
              <w:rPr>
                <w:b w:val="0"/>
                <w:lang w:val="en-US"/>
              </w:rPr>
              <w:t xml:space="preserve">Ask them to write </w:t>
            </w:r>
            <w:r w:rsidRPr="009A5899">
              <w:rPr>
                <w:b w:val="0"/>
                <w:lang w:val="en-US"/>
              </w:rPr>
              <w:t>individually on each post it the main fundamental characteristics of the trainer</w:t>
            </w:r>
            <w:r>
              <w:rPr>
                <w:b w:val="0"/>
                <w:lang w:val="en-US"/>
              </w:rPr>
              <w:t xml:space="preserve"> for each category and to stick them on the silhouette. </w:t>
            </w:r>
          </w:p>
          <w:p w:rsidR="009A5899" w:rsidRDefault="009A5899" w:rsidP="009A5899">
            <w:pPr>
              <w:pStyle w:val="ListParagraph"/>
              <w:rPr>
                <w:b w:val="0"/>
                <w:lang w:val="en-US"/>
              </w:rPr>
            </w:pPr>
          </w:p>
          <w:p w:rsidR="009A5899" w:rsidRDefault="009A5899" w:rsidP="009A5899">
            <w:pPr>
              <w:pStyle w:val="ListParagraph"/>
              <w:rPr>
                <w:lang w:val="en-US"/>
              </w:rPr>
            </w:pPr>
            <w:r w:rsidRPr="009A5899">
              <w:rPr>
                <w:lang w:val="en-US"/>
              </w:rPr>
              <w:t>C</w:t>
            </w:r>
            <w:r w:rsidR="00B96B09" w:rsidRPr="009A5899">
              <w:rPr>
                <w:lang w:val="en-US"/>
              </w:rPr>
              <w:t>luster the po</w:t>
            </w:r>
            <w:r w:rsidRPr="009A5899">
              <w:rPr>
                <w:lang w:val="en-US"/>
              </w:rPr>
              <w:t>st-</w:t>
            </w:r>
            <w:r w:rsidR="00B96B09" w:rsidRPr="009A5899">
              <w:rPr>
                <w:lang w:val="en-US"/>
              </w:rPr>
              <w:t>it</w:t>
            </w:r>
            <w:r w:rsidRPr="009A5899">
              <w:rPr>
                <w:lang w:val="en-US"/>
              </w:rPr>
              <w:t xml:space="preserve">s, share the outcomes with participants </w:t>
            </w:r>
            <w:r w:rsidR="00B96B09" w:rsidRPr="009A5899">
              <w:rPr>
                <w:lang w:val="en-US"/>
              </w:rPr>
              <w:t>and open the floor for reflections.</w:t>
            </w:r>
          </w:p>
          <w:p w:rsidR="009A5899" w:rsidRDefault="009A5899" w:rsidP="009A5899">
            <w:pPr>
              <w:pStyle w:val="ListParagraph"/>
              <w:rPr>
                <w:lang w:val="en-US"/>
              </w:rPr>
            </w:pPr>
          </w:p>
          <w:p w:rsidR="00B96B09" w:rsidRPr="009A5899" w:rsidRDefault="009A5899" w:rsidP="009A5899">
            <w:pPr>
              <w:pStyle w:val="ListParagraph"/>
              <w:rPr>
                <w:b w:val="0"/>
                <w:lang w:val="en-US"/>
              </w:rPr>
            </w:pPr>
            <w:r w:rsidRPr="009A5899">
              <w:rPr>
                <w:b w:val="0"/>
                <w:lang w:val="en-US"/>
              </w:rPr>
              <w:t>DEBRIEFING:</w:t>
            </w:r>
          </w:p>
          <w:p w:rsidR="00B96B09" w:rsidRPr="00B96B09" w:rsidRDefault="00B96B09" w:rsidP="009A5899">
            <w:pPr>
              <w:pStyle w:val="ListParagraph"/>
              <w:rPr>
                <w:b w:val="0"/>
                <w:lang w:val="en-US"/>
              </w:rPr>
            </w:pPr>
            <w:r w:rsidRPr="00B96B09">
              <w:rPr>
                <w:b w:val="0"/>
                <w:lang w:val="en-US"/>
              </w:rPr>
              <w:t>-      Does a trainer with those features</w:t>
            </w:r>
            <w:r w:rsidR="009A5899">
              <w:rPr>
                <w:b w:val="0"/>
                <w:lang w:val="en-US"/>
              </w:rPr>
              <w:t xml:space="preserve"> exist</w:t>
            </w:r>
            <w:r w:rsidRPr="00B96B09">
              <w:rPr>
                <w:b w:val="0"/>
                <w:lang w:val="en-US"/>
              </w:rPr>
              <w:t>?</w:t>
            </w:r>
          </w:p>
          <w:p w:rsidR="00B96B09" w:rsidRPr="00B96B09" w:rsidRDefault="00B96B09" w:rsidP="009A5899">
            <w:pPr>
              <w:pStyle w:val="ListParagraph"/>
              <w:rPr>
                <w:b w:val="0"/>
                <w:lang w:val="en-US"/>
              </w:rPr>
            </w:pPr>
            <w:r w:rsidRPr="00B96B09">
              <w:rPr>
                <w:b w:val="0"/>
                <w:lang w:val="en-US"/>
              </w:rPr>
              <w:t>-      Which are</w:t>
            </w:r>
            <w:r w:rsidR="009A5899">
              <w:rPr>
                <w:b w:val="0"/>
                <w:lang w:val="en-US"/>
              </w:rPr>
              <w:t xml:space="preserve"> the minimum competences of a SDE and GCE</w:t>
            </w:r>
            <w:r w:rsidRPr="00B96B09">
              <w:rPr>
                <w:b w:val="0"/>
                <w:lang w:val="en-US"/>
              </w:rPr>
              <w:t xml:space="preserve"> trainer?</w:t>
            </w:r>
          </w:p>
          <w:p w:rsidR="00783ADF" w:rsidRPr="00B96B09" w:rsidRDefault="00B96B09" w:rsidP="009A5899">
            <w:pPr>
              <w:pStyle w:val="ListParagraph"/>
              <w:rPr>
                <w:b w:val="0"/>
                <w:lang w:val="en-US"/>
              </w:rPr>
            </w:pPr>
            <w:r w:rsidRPr="00B96B09">
              <w:rPr>
                <w:b w:val="0"/>
                <w:lang w:val="en-US"/>
              </w:rPr>
              <w:t>-      How can we overcome the fact that a person might not have all those competences at the same time?</w:t>
            </w:r>
          </w:p>
          <w:p w:rsidR="00783ADF" w:rsidRDefault="00783ADF" w:rsidP="00A74263">
            <w:pPr>
              <w:pStyle w:val="ListParagraph"/>
              <w:rPr>
                <w:b w:val="0"/>
                <w:lang w:val="en-US"/>
              </w:rPr>
            </w:pPr>
          </w:p>
          <w:p w:rsidR="009A5899" w:rsidRPr="00D51757" w:rsidRDefault="009A5899" w:rsidP="009A5899">
            <w:pPr>
              <w:pStyle w:val="ListParagraph"/>
              <w:rPr>
                <w:b w:val="0"/>
                <w:color w:val="0070C0"/>
                <w:lang w:val="en-US"/>
              </w:rPr>
            </w:pPr>
            <w:r w:rsidRPr="00D51757">
              <w:rPr>
                <w:b w:val="0"/>
                <w:color w:val="0070C0"/>
                <w:lang w:val="en-US"/>
              </w:rPr>
              <w:lastRenderedPageBreak/>
              <w:t xml:space="preserve">Make sure you cover the following points (on the PPT and online course): The role of the trainer is essential for a successful implementation of the transformative approach common to SDE and GCE. </w:t>
            </w:r>
          </w:p>
          <w:p w:rsidR="009A5899" w:rsidRPr="00D51757" w:rsidRDefault="009A5899" w:rsidP="009A5899">
            <w:pPr>
              <w:pStyle w:val="ListParagraph"/>
              <w:rPr>
                <w:b w:val="0"/>
                <w:color w:val="0070C0"/>
                <w:lang w:val="en-US"/>
              </w:rPr>
            </w:pPr>
            <w:r w:rsidRPr="00D51757">
              <w:rPr>
                <w:b w:val="0"/>
                <w:color w:val="0070C0"/>
                <w:lang w:val="en-US"/>
              </w:rPr>
              <w:t xml:space="preserve">Trainers as facilitators: From the very beginning, trainers must challenge their thinking and act as facilitators, guiding the process and fading to give the real </w:t>
            </w:r>
            <w:proofErr w:type="spellStart"/>
            <w:r w:rsidRPr="00D51757">
              <w:rPr>
                <w:b w:val="0"/>
                <w:color w:val="0070C0"/>
                <w:lang w:val="en-US"/>
              </w:rPr>
              <w:t>protagonism</w:t>
            </w:r>
            <w:proofErr w:type="spellEnd"/>
            <w:r w:rsidRPr="00D51757">
              <w:rPr>
                <w:b w:val="0"/>
                <w:color w:val="0070C0"/>
                <w:lang w:val="en-US"/>
              </w:rPr>
              <w:t xml:space="preserve"> to the learners. </w:t>
            </w:r>
          </w:p>
          <w:p w:rsidR="009A5899" w:rsidRPr="00D51757" w:rsidRDefault="009A5899" w:rsidP="009A5899">
            <w:pPr>
              <w:pStyle w:val="ListParagraph"/>
              <w:rPr>
                <w:b w:val="0"/>
                <w:color w:val="0070C0"/>
                <w:lang w:val="en-US"/>
              </w:rPr>
            </w:pPr>
            <w:r w:rsidRPr="00D51757">
              <w:rPr>
                <w:b w:val="0"/>
                <w:color w:val="0070C0"/>
                <w:lang w:val="en-US"/>
              </w:rPr>
              <w:t> </w:t>
            </w:r>
          </w:p>
          <w:p w:rsidR="009A5899" w:rsidRPr="00D51757" w:rsidRDefault="009A5899" w:rsidP="009A5899">
            <w:pPr>
              <w:pStyle w:val="ListParagraph"/>
              <w:rPr>
                <w:b w:val="0"/>
                <w:color w:val="0070C0"/>
                <w:lang w:val="en-US"/>
              </w:rPr>
            </w:pPr>
            <w:r w:rsidRPr="00D51757">
              <w:rPr>
                <w:b w:val="0"/>
                <w:color w:val="0070C0"/>
                <w:lang w:val="en-US"/>
              </w:rPr>
              <w:t xml:space="preserve">While preparing the didactic and the material, trainers need to conduct a research to identify the topic, the methodology and the method that better suits their students’ needs and curiosity. This topic could be suggested by the learners, co-developed or at least be something that learners think is relevant to them and by which they feel motivated </w:t>
            </w:r>
          </w:p>
          <w:p w:rsidR="009A5899" w:rsidRPr="00D51757" w:rsidRDefault="009A5899" w:rsidP="009A5899">
            <w:pPr>
              <w:pStyle w:val="ListParagraph"/>
              <w:rPr>
                <w:b w:val="0"/>
                <w:color w:val="0070C0"/>
                <w:lang w:val="en-US"/>
              </w:rPr>
            </w:pPr>
            <w:r w:rsidRPr="00D51757">
              <w:rPr>
                <w:b w:val="0"/>
                <w:color w:val="0070C0"/>
                <w:lang w:val="en-US"/>
              </w:rPr>
              <w:t> </w:t>
            </w:r>
          </w:p>
          <w:p w:rsidR="009A5899" w:rsidRPr="00D51757" w:rsidRDefault="009A5899" w:rsidP="009A5899">
            <w:pPr>
              <w:pStyle w:val="ListParagraph"/>
              <w:rPr>
                <w:b w:val="0"/>
                <w:color w:val="0070C0"/>
                <w:lang w:val="en-US"/>
              </w:rPr>
            </w:pPr>
            <w:r w:rsidRPr="00D51757">
              <w:rPr>
                <w:b w:val="0"/>
                <w:color w:val="0070C0"/>
                <w:lang w:val="en-US"/>
              </w:rPr>
              <w:t xml:space="preserve">Since the issues that are tackled are complex and multi-faceted, trainers could play different roles to keep the discussion going and promote critical thinking, as Oxfam points out in Teaching Controversial Issues. </w:t>
            </w:r>
          </w:p>
          <w:p w:rsidR="009A5899" w:rsidRDefault="009A5899" w:rsidP="009A5899">
            <w:pPr>
              <w:pStyle w:val="ListParagraph"/>
              <w:rPr>
                <w:b w:val="0"/>
                <w:lang w:val="en-US"/>
              </w:rPr>
            </w:pPr>
          </w:p>
          <w:p w:rsidR="009A5899" w:rsidRPr="00D51757" w:rsidRDefault="009A5899" w:rsidP="009A5899">
            <w:pPr>
              <w:pStyle w:val="ListParagraph"/>
              <w:rPr>
                <w:b w:val="0"/>
                <w:color w:val="0070C0"/>
                <w:lang w:val="en-US"/>
              </w:rPr>
            </w:pPr>
            <w:r w:rsidRPr="00D51757">
              <w:rPr>
                <w:b w:val="0"/>
                <w:color w:val="0070C0"/>
                <w:lang w:val="en-US"/>
              </w:rPr>
              <w:t>The six roles are:</w:t>
            </w:r>
          </w:p>
          <w:p w:rsidR="009A5899" w:rsidRPr="00D51757" w:rsidRDefault="009A5899" w:rsidP="009A5899">
            <w:pPr>
              <w:pStyle w:val="ListParagraph"/>
              <w:rPr>
                <w:b w:val="0"/>
                <w:color w:val="0070C0"/>
                <w:lang w:val="en-US"/>
              </w:rPr>
            </w:pPr>
            <w:r w:rsidRPr="00D51757">
              <w:rPr>
                <w:b w:val="0"/>
                <w:color w:val="0070C0"/>
                <w:lang w:val="en-US"/>
              </w:rPr>
              <w:t>1. Committed The trainer is free to share their own views for young people to challenge, making it clear that this role could lead to biased discussion.</w:t>
            </w:r>
          </w:p>
          <w:p w:rsidR="009A5899" w:rsidRPr="00D51757" w:rsidRDefault="009A5899" w:rsidP="009A5899">
            <w:pPr>
              <w:pStyle w:val="ListParagraph"/>
              <w:rPr>
                <w:b w:val="0"/>
                <w:color w:val="0070C0"/>
                <w:lang w:val="en-US"/>
              </w:rPr>
            </w:pPr>
            <w:r w:rsidRPr="00D51757">
              <w:rPr>
                <w:b w:val="0"/>
                <w:color w:val="0070C0"/>
                <w:lang w:val="en-US"/>
              </w:rPr>
              <w:t>2. Objective or Academic The trainer gives an explanation of all possible viewpoints without stating their own position.</w:t>
            </w:r>
          </w:p>
          <w:p w:rsidR="009A5899" w:rsidRPr="00D51757" w:rsidRDefault="009A5899" w:rsidP="009A5899">
            <w:pPr>
              <w:pStyle w:val="ListParagraph"/>
              <w:rPr>
                <w:b w:val="0"/>
                <w:color w:val="0070C0"/>
                <w:lang w:val="en-US"/>
              </w:rPr>
            </w:pPr>
            <w:r w:rsidRPr="00D51757">
              <w:rPr>
                <w:b w:val="0"/>
                <w:color w:val="0070C0"/>
                <w:lang w:val="en-US"/>
              </w:rPr>
              <w:t>3. Devil’s Advocate The trainer deliberately adopts an opposite stance irrespective of their own viewpoint. This approach helps ensure all views are covered and challenges existing beliefs.</w:t>
            </w:r>
          </w:p>
          <w:p w:rsidR="009A5899" w:rsidRPr="00D51757" w:rsidRDefault="009A5899" w:rsidP="009A5899">
            <w:pPr>
              <w:pStyle w:val="ListParagraph"/>
              <w:rPr>
                <w:b w:val="0"/>
                <w:color w:val="0070C0"/>
                <w:lang w:val="en-US"/>
              </w:rPr>
            </w:pPr>
            <w:r w:rsidRPr="00D51757">
              <w:rPr>
                <w:b w:val="0"/>
                <w:color w:val="0070C0"/>
                <w:lang w:val="en-US"/>
              </w:rPr>
              <w:t>4. Advocate The trainer presents all available viewpoints then concludes by stating own position with reasons.</w:t>
            </w:r>
          </w:p>
          <w:p w:rsidR="009A5899" w:rsidRPr="00D51757" w:rsidRDefault="009A5899" w:rsidP="009A5899">
            <w:pPr>
              <w:pStyle w:val="ListParagraph"/>
              <w:rPr>
                <w:b w:val="0"/>
                <w:color w:val="0070C0"/>
                <w:lang w:val="en-US"/>
              </w:rPr>
            </w:pPr>
            <w:r w:rsidRPr="00D51757">
              <w:rPr>
                <w:b w:val="0"/>
                <w:color w:val="0070C0"/>
                <w:lang w:val="en-US"/>
              </w:rPr>
              <w:t>5. Impartial Chairperson The trainer ensures that all viewpoints are represented, through young people’s statements or published sources. Trainer facilitates but does not state their own position.</w:t>
            </w:r>
          </w:p>
          <w:p w:rsidR="009A5899" w:rsidRPr="00D51757" w:rsidRDefault="009A5899" w:rsidP="009A5899">
            <w:pPr>
              <w:pStyle w:val="ListParagraph"/>
              <w:rPr>
                <w:b w:val="0"/>
                <w:color w:val="0070C0"/>
                <w:lang w:val="en-US"/>
              </w:rPr>
            </w:pPr>
            <w:r w:rsidRPr="00D51757">
              <w:rPr>
                <w:b w:val="0"/>
                <w:color w:val="0070C0"/>
                <w:lang w:val="en-US"/>
              </w:rPr>
              <w:t>6. Declared Interest The trainer declares their own viewpoint so that young people can judge later bias, then presents all positions as objectively as possible.</w:t>
            </w:r>
          </w:p>
          <w:p w:rsidR="009A5899" w:rsidRPr="00D51757" w:rsidRDefault="009A5899" w:rsidP="009A5899">
            <w:pPr>
              <w:pStyle w:val="ListParagraph"/>
              <w:rPr>
                <w:b w:val="0"/>
                <w:color w:val="0070C0"/>
                <w:lang w:val="en-US"/>
              </w:rPr>
            </w:pPr>
          </w:p>
          <w:p w:rsidR="009A5899" w:rsidRDefault="009A5899" w:rsidP="009A5899">
            <w:pPr>
              <w:pStyle w:val="ListParagraph"/>
              <w:rPr>
                <w:b w:val="0"/>
                <w:color w:val="0070C0"/>
                <w:lang w:val="en-US"/>
              </w:rPr>
            </w:pPr>
            <w:r w:rsidRPr="00D51757">
              <w:rPr>
                <w:b w:val="0"/>
                <w:color w:val="0070C0"/>
                <w:lang w:val="en-US"/>
              </w:rPr>
              <w:t xml:space="preserve">At the same time, it is important for trainers to become observers when interaction among learners is happening and to give them the space to re-orientate themselves and develop their own learning priorities and to construct their own meaning throughput the Learn-Think-Act learning process. </w:t>
            </w:r>
          </w:p>
          <w:p w:rsidR="00D51757" w:rsidRDefault="00D51757" w:rsidP="009A5899">
            <w:pPr>
              <w:pStyle w:val="ListParagraph"/>
              <w:rPr>
                <w:b w:val="0"/>
                <w:color w:val="0070C0"/>
                <w:lang w:val="en-US"/>
              </w:rPr>
            </w:pPr>
          </w:p>
          <w:p w:rsidR="00D51757" w:rsidRPr="00D51757" w:rsidRDefault="00D51757" w:rsidP="00D51757">
            <w:pPr>
              <w:pStyle w:val="ListParagraph"/>
              <w:rPr>
                <w:b w:val="0"/>
                <w:color w:val="0070C0"/>
                <w:lang w:val="en-US"/>
              </w:rPr>
            </w:pPr>
            <w:r w:rsidRPr="00D51757">
              <w:rPr>
                <w:b w:val="0"/>
                <w:color w:val="0070C0"/>
                <w:lang w:val="en-US"/>
              </w:rPr>
              <w:t xml:space="preserve">Trainers-facilitators need to have advanced communication competences. In fact, as Watzlawick and other psychologists from the Palo Alto tradition pointed out, interpersonal communication plays a fundamental role on successful and effective educational and learning processes. Trainers-facilitators must suspend judgement, listen actively, be empathic and support their learners to establish a shared learning process where they enhance the development of the cognitive, socio-emotional and </w:t>
            </w:r>
            <w:proofErr w:type="spellStart"/>
            <w:r w:rsidRPr="00D51757">
              <w:rPr>
                <w:b w:val="0"/>
                <w:color w:val="0070C0"/>
                <w:lang w:val="en-US"/>
              </w:rPr>
              <w:t>behavioural</w:t>
            </w:r>
            <w:proofErr w:type="spellEnd"/>
            <w:r w:rsidRPr="00D51757">
              <w:rPr>
                <w:b w:val="0"/>
                <w:color w:val="0070C0"/>
                <w:lang w:val="en-US"/>
              </w:rPr>
              <w:t xml:space="preserve"> competences. </w:t>
            </w:r>
          </w:p>
          <w:p w:rsidR="00D51757" w:rsidRPr="00D51757" w:rsidRDefault="00D51757" w:rsidP="009A5899">
            <w:pPr>
              <w:pStyle w:val="ListParagraph"/>
              <w:rPr>
                <w:b w:val="0"/>
                <w:color w:val="0070C0"/>
                <w:lang w:val="en-US"/>
              </w:rPr>
            </w:pPr>
          </w:p>
          <w:p w:rsidR="009A5899" w:rsidRDefault="00D51757" w:rsidP="009A5899">
            <w:pPr>
              <w:pStyle w:val="ListParagraph"/>
              <w:rPr>
                <w:rFonts w:ascii="Calibri" w:eastAsia="Calibri" w:hAnsi="Calibri" w:cs="Calibri"/>
                <w:color w:val="000000" w:themeColor="text1"/>
                <w:lang w:val="it-IT"/>
              </w:rPr>
            </w:pPr>
            <w:r w:rsidRPr="00B96B09">
              <w:rPr>
                <w:rFonts w:ascii="Calibri" w:eastAsia="Calibri" w:hAnsi="Calibri" w:cs="Calibri"/>
                <w:color w:val="000000" w:themeColor="text1"/>
                <w:lang w:val="it-IT"/>
              </w:rPr>
              <w:t xml:space="preserve">ESTIMATED DURATION: </w:t>
            </w:r>
            <w:r>
              <w:rPr>
                <w:rFonts w:ascii="Calibri" w:eastAsia="Calibri" w:hAnsi="Calibri" w:cs="Calibri"/>
                <w:color w:val="000000" w:themeColor="text1"/>
                <w:lang w:val="it-IT"/>
              </w:rPr>
              <w:t>40</w:t>
            </w:r>
            <w:r w:rsidRPr="00B96B09">
              <w:rPr>
                <w:rFonts w:ascii="Calibri" w:eastAsia="Calibri" w:hAnsi="Calibri" w:cs="Calibri"/>
                <w:color w:val="000000" w:themeColor="text1"/>
                <w:lang w:val="it-IT"/>
              </w:rPr>
              <w:t xml:space="preserve"> minutes</w:t>
            </w:r>
          </w:p>
          <w:p w:rsidR="00231912" w:rsidRDefault="00231912" w:rsidP="009A5899">
            <w:pPr>
              <w:pStyle w:val="ListParagraph"/>
              <w:rPr>
                <w:rFonts w:ascii="Calibri" w:eastAsia="Calibri" w:hAnsi="Calibri" w:cs="Calibri"/>
                <w:color w:val="000000" w:themeColor="text1"/>
                <w:lang w:val="it-IT"/>
              </w:rPr>
            </w:pPr>
          </w:p>
          <w:p w:rsidR="003C76F8" w:rsidRDefault="003C76F8" w:rsidP="003C76F8">
            <w:pPr>
              <w:pStyle w:val="ListParagraph"/>
              <w:rPr>
                <w:color w:val="0070C0"/>
                <w:lang w:val="it-IT"/>
              </w:rPr>
            </w:pPr>
            <w:r>
              <w:rPr>
                <w:color w:val="0070C0"/>
                <w:lang w:val="it-IT"/>
              </w:rPr>
              <w:t xml:space="preserve">INTERMEDIATE REFLECTION MOMENT 2: </w:t>
            </w:r>
          </w:p>
          <w:p w:rsidR="003C76F8" w:rsidRPr="006F132B" w:rsidRDefault="003C76F8" w:rsidP="006F132B">
            <w:pPr>
              <w:pStyle w:val="ListParagraph"/>
              <w:numPr>
                <w:ilvl w:val="0"/>
                <w:numId w:val="5"/>
              </w:numPr>
              <w:rPr>
                <w:b w:val="0"/>
                <w:color w:val="0070C0"/>
                <w:lang w:val="en-US"/>
              </w:rPr>
            </w:pPr>
            <w:r w:rsidRPr="006F132B">
              <w:rPr>
                <w:b w:val="0"/>
                <w:color w:val="0070C0"/>
                <w:lang w:val="en-US"/>
              </w:rPr>
              <w:t xml:space="preserve">Show participant the video “Changing education paradigms” </w:t>
            </w:r>
            <w:hyperlink r:id="rId9" w:history="1">
              <w:r w:rsidRPr="006F132B">
                <w:rPr>
                  <w:rStyle w:val="Hyperlink"/>
                  <w:b w:val="0"/>
                  <w:color w:val="0070C0"/>
                  <w:lang w:val="en-US"/>
                </w:rPr>
                <w:t>https://www.youtube.com/watch?v=zDZFcDGpL4U</w:t>
              </w:r>
            </w:hyperlink>
            <w:r w:rsidRPr="006F132B">
              <w:rPr>
                <w:b w:val="0"/>
                <w:color w:val="0070C0"/>
                <w:lang w:val="en-US"/>
              </w:rPr>
              <w:t xml:space="preserve"> </w:t>
            </w:r>
          </w:p>
          <w:p w:rsidR="003C76F8" w:rsidRPr="006F132B" w:rsidRDefault="006F132B" w:rsidP="003C76F8">
            <w:pPr>
              <w:pStyle w:val="ListParagraph"/>
              <w:rPr>
                <w:b w:val="0"/>
                <w:color w:val="0070C0"/>
                <w:lang w:val="en-US"/>
              </w:rPr>
            </w:pPr>
            <w:r w:rsidRPr="006F132B">
              <w:rPr>
                <w:b w:val="0"/>
                <w:color w:val="0070C0"/>
                <w:lang w:val="en-US"/>
              </w:rPr>
              <w:t xml:space="preserve">What do you think about the video? </w:t>
            </w:r>
          </w:p>
          <w:p w:rsidR="006F132B" w:rsidRPr="006F132B" w:rsidRDefault="006F132B" w:rsidP="003C76F8">
            <w:pPr>
              <w:pStyle w:val="ListParagraph"/>
              <w:rPr>
                <w:b w:val="0"/>
                <w:color w:val="0070C0"/>
                <w:lang w:val="en-US"/>
              </w:rPr>
            </w:pPr>
            <w:r w:rsidRPr="006F132B">
              <w:rPr>
                <w:b w:val="0"/>
                <w:color w:val="0070C0"/>
                <w:lang w:val="en-US"/>
              </w:rPr>
              <w:t>What are your reflections right now?</w:t>
            </w:r>
          </w:p>
          <w:p w:rsidR="006F132B" w:rsidRPr="006F132B" w:rsidRDefault="006F132B" w:rsidP="003C76F8">
            <w:pPr>
              <w:pStyle w:val="ListParagraph"/>
              <w:rPr>
                <w:b w:val="0"/>
                <w:color w:val="0070C0"/>
                <w:lang w:val="en-US"/>
              </w:rPr>
            </w:pPr>
            <w:r w:rsidRPr="006F132B">
              <w:rPr>
                <w:b w:val="0"/>
                <w:color w:val="0070C0"/>
                <w:lang w:val="en-US"/>
              </w:rPr>
              <w:t>What can you do to change the education paradigms?</w:t>
            </w:r>
          </w:p>
          <w:p w:rsidR="009A5899" w:rsidRDefault="009A5899" w:rsidP="009A5899">
            <w:pPr>
              <w:pStyle w:val="ListParagraph"/>
              <w:rPr>
                <w:b w:val="0"/>
                <w:lang w:val="en-US"/>
              </w:rPr>
            </w:pPr>
          </w:p>
          <w:p w:rsidR="006F132B" w:rsidRPr="006F132B" w:rsidRDefault="006F132B" w:rsidP="009A5899">
            <w:pPr>
              <w:pStyle w:val="ListParagraph"/>
              <w:rPr>
                <w:color w:val="000000" w:themeColor="text1"/>
                <w:lang w:val="en-US"/>
              </w:rPr>
            </w:pPr>
            <w:r w:rsidRPr="006F132B">
              <w:rPr>
                <w:color w:val="000000" w:themeColor="text1"/>
                <w:lang w:val="en-US"/>
              </w:rPr>
              <w:t xml:space="preserve">ESTIMATED DURATION: 20 minutes </w:t>
            </w:r>
          </w:p>
          <w:p w:rsidR="009A5899" w:rsidRPr="009A5899" w:rsidRDefault="009A5899" w:rsidP="009A5899">
            <w:pPr>
              <w:pStyle w:val="ListParagraph"/>
              <w:rPr>
                <w:b w:val="0"/>
                <w:lang w:val="en-US"/>
              </w:rPr>
            </w:pPr>
          </w:p>
          <w:p w:rsidR="00B118D8" w:rsidRDefault="006F132B" w:rsidP="006F132B">
            <w:pPr>
              <w:pStyle w:val="ListParagraph"/>
              <w:numPr>
                <w:ilvl w:val="0"/>
                <w:numId w:val="5"/>
              </w:numPr>
              <w:rPr>
                <w:b w:val="0"/>
                <w:lang w:val="en-US"/>
              </w:rPr>
            </w:pPr>
            <w:r>
              <w:rPr>
                <w:b w:val="0"/>
                <w:lang w:val="en-US"/>
              </w:rPr>
              <w:t>FINAL WRAP UP: Ask learners to go back to their Learning Outcomes Handout and review it according to the agenda. One by one, show the cross-cutting key competences for achieving all SDGs: In which session of the agenda did they develop those competences</w:t>
            </w:r>
            <w:r w:rsidR="00291DFB">
              <w:rPr>
                <w:b w:val="0"/>
                <w:lang w:val="en-US"/>
              </w:rPr>
              <w:t>? Use Annex 7 to go through them.</w:t>
            </w:r>
          </w:p>
          <w:p w:rsidR="00291DFB" w:rsidRDefault="00291DFB" w:rsidP="00291DFB">
            <w:pPr>
              <w:pStyle w:val="ListParagraph"/>
              <w:rPr>
                <w:b w:val="0"/>
                <w:lang w:val="en-US"/>
              </w:rPr>
            </w:pPr>
          </w:p>
          <w:p w:rsidR="00291DFB" w:rsidRDefault="00291DFB" w:rsidP="00291DFB">
            <w:pPr>
              <w:pStyle w:val="ListParagraph"/>
              <w:rPr>
                <w:b w:val="0"/>
                <w:lang w:val="en-US"/>
              </w:rPr>
            </w:pPr>
            <w:r>
              <w:rPr>
                <w:b w:val="0"/>
                <w:lang w:val="en-US"/>
              </w:rPr>
              <w:t xml:space="preserve">For each competence, ask maximum 2 people to share their reflections with the other participants. </w:t>
            </w:r>
          </w:p>
          <w:p w:rsidR="00291DFB" w:rsidRDefault="00291DFB" w:rsidP="00291DFB">
            <w:pPr>
              <w:pStyle w:val="ListParagraph"/>
              <w:rPr>
                <w:b w:val="0"/>
                <w:lang w:val="en-US"/>
              </w:rPr>
            </w:pPr>
          </w:p>
          <w:p w:rsidR="00291DFB" w:rsidRPr="00291DFB" w:rsidRDefault="00291DFB" w:rsidP="00291DFB">
            <w:pPr>
              <w:pStyle w:val="ListParagraph"/>
              <w:rPr>
                <w:b w:val="0"/>
                <w:color w:val="0070C0"/>
                <w:lang w:val="en-US"/>
              </w:rPr>
            </w:pPr>
            <w:r w:rsidRPr="00291DFB">
              <w:rPr>
                <w:b w:val="0"/>
                <w:color w:val="0070C0"/>
                <w:lang w:val="en-US"/>
              </w:rPr>
              <w:t xml:space="preserve">End this workshop reminding about the importance of bringing Sustainable Development and Global Citizenship in formal and non- formal education: </w:t>
            </w:r>
          </w:p>
          <w:p w:rsidR="00291DFB" w:rsidRDefault="00291DFB" w:rsidP="00291DFB">
            <w:pPr>
              <w:pStyle w:val="ListParagraph"/>
              <w:rPr>
                <w:b w:val="0"/>
                <w:color w:val="0070C0"/>
                <w:lang w:val="en-US"/>
              </w:rPr>
            </w:pPr>
            <w:r w:rsidRPr="00291DFB">
              <w:rPr>
                <w:b w:val="0"/>
                <w:color w:val="0070C0"/>
                <w:lang w:val="en-US"/>
              </w:rPr>
              <w:t xml:space="preserve">When preparing your methods to talk about sustainable development and global citizenship, always keep in mind the transversal key competencies for achieving a sustainable future where young people play and active, leading and change-making role. We have chosen the ones proposed by UNESCO in their Education for Sustainable Development Goals - Learning Objectives for the SDGs (2017) that also guide SDG 4, Target 7: </w:t>
            </w:r>
          </w:p>
          <w:p w:rsidR="006F132B" w:rsidRDefault="00291DFB" w:rsidP="00291DFB">
            <w:pPr>
              <w:pStyle w:val="ListParagraph"/>
              <w:jc w:val="center"/>
              <w:rPr>
                <w:b w:val="0"/>
                <w:bCs w:val="0"/>
                <w:i/>
                <w:color w:val="0070C0"/>
                <w:lang w:val="en-US"/>
              </w:rPr>
            </w:pPr>
            <w:r w:rsidRPr="00291DFB">
              <w:rPr>
                <w:b w:val="0"/>
                <w:bCs w:val="0"/>
                <w:i/>
                <w:color w:val="0070C0"/>
                <w:lang w:val="en-US"/>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291DFB" w:rsidRDefault="00291DFB" w:rsidP="00291DFB">
            <w:pPr>
              <w:pStyle w:val="ListParagraph"/>
              <w:rPr>
                <w:b w:val="0"/>
                <w:bCs w:val="0"/>
                <w:color w:val="0070C0"/>
                <w:lang w:val="en-US"/>
              </w:rPr>
            </w:pPr>
          </w:p>
          <w:p w:rsidR="00B75682" w:rsidRDefault="00291DFB" w:rsidP="00291DFB">
            <w:pPr>
              <w:pStyle w:val="ListParagraph"/>
              <w:rPr>
                <w:b w:val="0"/>
                <w:bCs w:val="0"/>
                <w:color w:val="0070C0"/>
                <w:lang w:val="en-US"/>
              </w:rPr>
            </w:pPr>
            <w:r>
              <w:rPr>
                <w:b w:val="0"/>
                <w:bCs w:val="0"/>
                <w:color w:val="0070C0"/>
                <w:lang w:val="en-US"/>
              </w:rPr>
              <w:t>Remind them that teachers and trainers, together with decision makers, CSOs and young sustainability change makers are at the main actors that will make change possible.</w:t>
            </w:r>
          </w:p>
          <w:p w:rsidR="00C638D3" w:rsidRPr="00C638D3" w:rsidRDefault="00C638D3" w:rsidP="00291DFB">
            <w:pPr>
              <w:pStyle w:val="ListParagraph"/>
              <w:rPr>
                <w:b w:val="0"/>
                <w:bCs w:val="0"/>
                <w:lang w:val="en-US"/>
              </w:rPr>
            </w:pPr>
          </w:p>
          <w:p w:rsidR="00C638D3" w:rsidRPr="00C638D3" w:rsidRDefault="00C638D3" w:rsidP="00291DFB">
            <w:pPr>
              <w:pStyle w:val="ListParagraph"/>
              <w:rPr>
                <w:lang w:val="en-US"/>
              </w:rPr>
            </w:pPr>
            <w:r w:rsidRPr="00C638D3">
              <w:rPr>
                <w:bCs w:val="0"/>
                <w:lang w:val="en-US"/>
              </w:rPr>
              <w:t>ESTIMATED DURATION: 30 minutes</w:t>
            </w:r>
          </w:p>
          <w:p w:rsidR="00B75682" w:rsidRDefault="00B75682">
            <w:pPr>
              <w:rPr>
                <w:lang w:val="en-US"/>
              </w:rPr>
            </w:pPr>
          </w:p>
        </w:tc>
      </w:tr>
      <w:tr w:rsidR="009B605D" w:rsidRPr="00660973"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rsidR="009B605D" w:rsidRPr="009B605D" w:rsidRDefault="009B605D" w:rsidP="00053333">
            <w:pPr>
              <w:rPr>
                <w:b w:val="0"/>
                <w:lang w:val="en-US"/>
              </w:rPr>
            </w:pPr>
            <w:r w:rsidRPr="009B605D">
              <w:rPr>
                <w:lang w:val="en-US"/>
              </w:rPr>
              <w:lastRenderedPageBreak/>
              <w:t>Reflection/Feedback</w:t>
            </w:r>
            <w:r w:rsidR="0022191D">
              <w:rPr>
                <w:lang w:val="en-US"/>
              </w:rPr>
              <w:t xml:space="preserve"> </w:t>
            </w:r>
            <w:r w:rsidR="00053333">
              <w:rPr>
                <w:lang w:val="en-US"/>
              </w:rPr>
              <w:t>(</w:t>
            </w:r>
            <w:r w:rsidR="00053333" w:rsidRPr="00053333">
              <w:rPr>
                <w:i/>
                <w:lang w:val="en-US"/>
              </w:rPr>
              <w:t>on the content</w:t>
            </w:r>
            <w:r w:rsidR="00053333">
              <w:rPr>
                <w:i/>
                <w:lang w:val="en-US"/>
              </w:rPr>
              <w:t>, the activities etc.</w:t>
            </w:r>
            <w:r w:rsidR="00053333">
              <w:rPr>
                <w:lang w:val="en-US"/>
              </w:rPr>
              <w:t>)</w:t>
            </w:r>
          </w:p>
        </w:tc>
      </w:tr>
      <w:tr w:rsidR="009B605D" w:rsidRPr="00660973"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tcBorders>
          </w:tcPr>
          <w:p w:rsidR="009B605D" w:rsidRDefault="00291DFB" w:rsidP="00C638D3">
            <w:pPr>
              <w:rPr>
                <w:b w:val="0"/>
                <w:lang w:val="en-US"/>
              </w:rPr>
            </w:pPr>
            <w:r>
              <w:rPr>
                <w:b w:val="0"/>
                <w:lang w:val="en-US"/>
              </w:rPr>
              <w:t>Each activity proposed is participatory and foresees “real time” feedback. Furthermore, for each metho</w:t>
            </w:r>
            <w:r w:rsidR="00C638D3">
              <w:rPr>
                <w:b w:val="0"/>
                <w:lang w:val="en-US"/>
              </w:rPr>
              <w:t>d there is a debriefing moment and 2 intermediate reflection moments have been identified to fix knowledge, deepen reflections and share views, opinions and experiences.</w:t>
            </w:r>
          </w:p>
          <w:p w:rsidR="00C638D3" w:rsidRDefault="00C638D3" w:rsidP="00C638D3">
            <w:pPr>
              <w:rPr>
                <w:lang w:val="en-US"/>
              </w:rPr>
            </w:pPr>
          </w:p>
        </w:tc>
      </w:tr>
      <w:tr w:rsidR="009B605D" w:rsidRPr="00660973" w:rsidTr="00AB22E9">
        <w:tc>
          <w:tcPr>
            <w:cnfStyle w:val="001000000000" w:firstRow="0" w:lastRow="0" w:firstColumn="1" w:lastColumn="0" w:oddVBand="0" w:evenVBand="0" w:oddHBand="0" w:evenHBand="0" w:firstRowFirstColumn="0" w:firstRowLastColumn="0" w:lastRowFirstColumn="0" w:lastRowLastColumn="0"/>
            <w:tcW w:w="10207" w:type="dxa"/>
          </w:tcPr>
          <w:p w:rsidR="009B605D" w:rsidRDefault="00A325E5">
            <w:pPr>
              <w:rPr>
                <w:lang w:val="en-US"/>
              </w:rPr>
            </w:pPr>
            <w:r w:rsidRPr="00AB22E9">
              <w:rPr>
                <w:lang w:val="en-US"/>
              </w:rPr>
              <w:t>Assessment</w:t>
            </w:r>
            <w:r w:rsidR="0022191D">
              <w:rPr>
                <w:lang w:val="en-US"/>
              </w:rPr>
              <w:t xml:space="preserve"> (</w:t>
            </w:r>
            <w:r w:rsidR="0022191D" w:rsidRPr="0022191D">
              <w:rPr>
                <w:i/>
                <w:lang w:val="en-US"/>
              </w:rPr>
              <w:t>how you will ensure that participants have learned</w:t>
            </w:r>
            <w:r w:rsidR="0022191D">
              <w:rPr>
                <w:lang w:val="en-US"/>
              </w:rPr>
              <w:t>)</w:t>
            </w:r>
          </w:p>
        </w:tc>
      </w:tr>
      <w:tr w:rsidR="009B605D" w:rsidRPr="00660973" w:rsidTr="00AB22E9">
        <w:tc>
          <w:tcPr>
            <w:cnfStyle w:val="001000000000" w:firstRow="0" w:lastRow="0" w:firstColumn="1" w:lastColumn="0" w:oddVBand="0" w:evenVBand="0" w:oddHBand="0" w:evenHBand="0" w:firstRowFirstColumn="0" w:firstRowLastColumn="0" w:lastRowFirstColumn="0" w:lastRowLastColumn="0"/>
            <w:tcW w:w="10207" w:type="dxa"/>
          </w:tcPr>
          <w:p w:rsidR="009B605D" w:rsidRPr="00C638D3" w:rsidRDefault="00C638D3">
            <w:pPr>
              <w:rPr>
                <w:b w:val="0"/>
                <w:lang w:val="en-US"/>
              </w:rPr>
            </w:pPr>
            <w:r>
              <w:rPr>
                <w:b w:val="0"/>
                <w:lang w:val="en-US"/>
              </w:rPr>
              <w:t xml:space="preserve">A pre, during and post self-assessment is proposed through the Learning Objectives Handout. </w:t>
            </w:r>
          </w:p>
          <w:p w:rsidR="004F7EB8" w:rsidRDefault="004F7EB8">
            <w:pPr>
              <w:rPr>
                <w:lang w:val="en-US"/>
              </w:rPr>
            </w:pPr>
          </w:p>
        </w:tc>
      </w:tr>
    </w:tbl>
    <w:p w:rsidR="00CD608B" w:rsidRDefault="00CD608B" w:rsidP="00731B70">
      <w:pPr>
        <w:rPr>
          <w:lang w:val="en-US"/>
        </w:rPr>
      </w:pPr>
    </w:p>
    <w:p w:rsidR="00CD608B" w:rsidRDefault="00CD608B">
      <w:pPr>
        <w:rPr>
          <w:lang w:val="en-US"/>
        </w:rPr>
      </w:pPr>
      <w:r>
        <w:rPr>
          <w:lang w:val="en-US"/>
        </w:rPr>
        <w:br w:type="page"/>
      </w:r>
    </w:p>
    <w:p w:rsidR="00CD608B" w:rsidRDefault="00CD608B" w:rsidP="00731B70">
      <w:pPr>
        <w:rPr>
          <w:lang w:val="en-US"/>
        </w:rPr>
      </w:pPr>
    </w:p>
    <w:p w:rsidR="00BA49CF" w:rsidRDefault="00CD608B" w:rsidP="00CD608B">
      <w:pPr>
        <w:jc w:val="center"/>
        <w:rPr>
          <w:sz w:val="96"/>
          <w:lang w:val="en-US"/>
        </w:rPr>
      </w:pPr>
      <w:r w:rsidRPr="00CD608B">
        <w:rPr>
          <w:sz w:val="96"/>
          <w:lang w:val="en-US"/>
        </w:rPr>
        <w:t>ANNEX</w:t>
      </w:r>
      <w:r w:rsidR="00C638D3">
        <w:rPr>
          <w:sz w:val="96"/>
          <w:lang w:val="en-US"/>
        </w:rPr>
        <w:t xml:space="preserve"> 1</w:t>
      </w:r>
    </w:p>
    <w:tbl>
      <w:tblPr>
        <w:tblW w:w="5000" w:type="pct"/>
        <w:tblBorders>
          <w:top w:val="nil"/>
          <w:left w:val="nil"/>
          <w:bottom w:val="nil"/>
          <w:right w:val="nil"/>
          <w:insideH w:val="nil"/>
          <w:insideV w:val="nil"/>
        </w:tblBorders>
        <w:tblLook w:val="0600" w:firstRow="0" w:lastRow="0" w:firstColumn="0" w:lastColumn="0" w:noHBand="1" w:noVBand="1"/>
      </w:tblPr>
      <w:tblGrid>
        <w:gridCol w:w="2763"/>
        <w:gridCol w:w="3132"/>
        <w:gridCol w:w="2391"/>
      </w:tblGrid>
      <w:tr w:rsidR="00C638D3" w:rsidTr="00C638D3">
        <w:trPr>
          <w:trHeight w:val="620"/>
        </w:trPr>
        <w:tc>
          <w:tcPr>
            <w:tcW w:w="1667" w:type="pct"/>
            <w:tcBorders>
              <w:top w:val="single" w:sz="8" w:space="0" w:color="000000"/>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Learning objective</w:t>
            </w:r>
          </w:p>
        </w:tc>
        <w:tc>
          <w:tcPr>
            <w:tcW w:w="1890" w:type="pct"/>
            <w:tcBorders>
              <w:top w:val="single" w:sz="8" w:space="0" w:color="000000"/>
              <w:left w:val="single" w:sz="8" w:space="0" w:color="000000"/>
              <w:bottom w:val="single" w:sz="8" w:space="0" w:color="000000"/>
            </w:tcBorders>
            <w:shd w:val="clear" w:color="auto" w:fill="auto"/>
            <w:tcMar>
              <w:top w:w="60" w:type="dxa"/>
              <w:left w:w="60" w:type="dxa"/>
              <w:bottom w:w="60" w:type="dxa"/>
              <w:right w:w="60" w:type="dxa"/>
            </w:tcMar>
          </w:tcPr>
          <w:p w:rsidR="00C638D3" w:rsidRPr="00660973" w:rsidRDefault="00C638D3" w:rsidP="00017221">
            <w:pPr>
              <w:widowControl w:val="0"/>
              <w:pBdr>
                <w:top w:val="nil"/>
                <w:left w:val="nil"/>
                <w:bottom w:val="nil"/>
                <w:right w:val="nil"/>
                <w:between w:val="nil"/>
              </w:pBdr>
              <w:spacing w:line="240" w:lineRule="auto"/>
              <w:jc w:val="center"/>
              <w:rPr>
                <w:rFonts w:ascii="Calibri" w:eastAsia="Calibri" w:hAnsi="Calibri" w:cs="Calibri"/>
                <w:b/>
                <w:lang w:val="en-US"/>
              </w:rPr>
            </w:pPr>
            <w:r w:rsidRPr="00660973">
              <w:rPr>
                <w:rFonts w:ascii="Calibri" w:eastAsia="Calibri" w:hAnsi="Calibri" w:cs="Calibri"/>
                <w:b/>
                <w:lang w:val="en-US"/>
              </w:rPr>
              <w:t>This is how I'll do it!</w:t>
            </w:r>
          </w:p>
        </w:tc>
        <w:tc>
          <w:tcPr>
            <w:tcW w:w="1443" w:type="pct"/>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b/>
              </w:rPr>
            </w:pPr>
            <w:r>
              <w:rPr>
                <w:rFonts w:ascii="Calibri" w:eastAsia="Calibri" w:hAnsi="Calibri" w:cs="Calibri"/>
                <w:b/>
              </w:rPr>
              <w:t>Check!</w:t>
            </w:r>
          </w:p>
        </w:tc>
      </w:tr>
      <w:tr w:rsidR="00C638D3" w:rsidTr="00C638D3">
        <w:tc>
          <w:tcPr>
            <w:tcW w:w="1667" w:type="pct"/>
            <w:tcBorders>
              <w:lef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r>
              <w:rPr>
                <w:rFonts w:ascii="Calibri" w:eastAsia="Calibri" w:hAnsi="Calibri" w:cs="Calibri"/>
              </w:rPr>
              <w:t xml:space="preserve"> </w:t>
            </w:r>
          </w:p>
        </w:tc>
        <w:tc>
          <w:tcPr>
            <w:tcW w:w="1890" w:type="pct"/>
            <w:tcBorders>
              <w:lef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r>
              <w:rPr>
                <w:rFonts w:ascii="Calibri" w:eastAsia="Calibri" w:hAnsi="Calibri" w:cs="Calibri"/>
              </w:rPr>
              <w:t xml:space="preserve"> </w:t>
            </w:r>
          </w:p>
        </w:tc>
        <w:tc>
          <w:tcPr>
            <w:tcW w:w="1443" w:type="pct"/>
            <w:tcBorders>
              <w:left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r>
              <w:rPr>
                <w:rFonts w:ascii="Calibri" w:eastAsia="Calibri" w:hAnsi="Calibri" w:cs="Calibri"/>
              </w:rPr>
              <w:t xml:space="preserve"> </w:t>
            </w: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890" w:type="pct"/>
            <w:tcBorders>
              <w:lef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rPr>
          <w:trHeight w:val="20"/>
        </w:trPr>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r w:rsidR="00C638D3" w:rsidTr="00C638D3">
        <w:tc>
          <w:tcPr>
            <w:tcW w:w="1667"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p w:rsidR="00C638D3" w:rsidRDefault="00C638D3" w:rsidP="00C638D3">
            <w:pPr>
              <w:widowControl w:val="0"/>
              <w:pBdr>
                <w:top w:val="nil"/>
                <w:left w:val="nil"/>
                <w:bottom w:val="nil"/>
                <w:right w:val="nil"/>
                <w:between w:val="nil"/>
              </w:pBdr>
              <w:spacing w:line="240" w:lineRule="auto"/>
              <w:jc w:val="both"/>
              <w:rPr>
                <w:rFonts w:ascii="Calibri" w:eastAsia="Calibri" w:hAnsi="Calibri" w:cs="Calibri"/>
              </w:rPr>
            </w:pPr>
          </w:p>
        </w:tc>
        <w:tc>
          <w:tcPr>
            <w:tcW w:w="1890" w:type="pct"/>
            <w:tcBorders>
              <w:left w:val="single" w:sz="8" w:space="0" w:color="000000"/>
              <w:bottom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c>
          <w:tcPr>
            <w:tcW w:w="1443" w:type="pct"/>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638D3" w:rsidRDefault="00C638D3" w:rsidP="00017221">
            <w:pPr>
              <w:widowControl w:val="0"/>
              <w:pBdr>
                <w:top w:val="nil"/>
                <w:left w:val="nil"/>
                <w:bottom w:val="nil"/>
                <w:right w:val="nil"/>
                <w:between w:val="nil"/>
              </w:pBdr>
              <w:spacing w:line="240" w:lineRule="auto"/>
              <w:ind w:left="720"/>
              <w:jc w:val="both"/>
              <w:rPr>
                <w:rFonts w:ascii="Calibri" w:eastAsia="Calibri" w:hAnsi="Calibri" w:cs="Calibri"/>
              </w:rPr>
            </w:pPr>
          </w:p>
        </w:tc>
      </w:tr>
    </w:tbl>
    <w:p w:rsidR="00C638D3" w:rsidRDefault="00C638D3" w:rsidP="00CD608B">
      <w:pPr>
        <w:jc w:val="center"/>
        <w:rPr>
          <w:lang w:val="en-US"/>
        </w:rPr>
      </w:pPr>
    </w:p>
    <w:p w:rsidR="00C638D3" w:rsidRDefault="00C638D3" w:rsidP="00C638D3">
      <w:pPr>
        <w:jc w:val="center"/>
        <w:rPr>
          <w:sz w:val="96"/>
          <w:lang w:val="en-US"/>
        </w:rPr>
      </w:pPr>
      <w:r w:rsidRPr="00CD608B">
        <w:rPr>
          <w:sz w:val="96"/>
          <w:lang w:val="en-US"/>
        </w:rPr>
        <w:t>ANNEX</w:t>
      </w:r>
      <w:r>
        <w:rPr>
          <w:sz w:val="96"/>
          <w:lang w:val="en-US"/>
        </w:rPr>
        <w:t xml:space="preserve"> 2</w:t>
      </w:r>
    </w:p>
    <w:tbl>
      <w:tblPr>
        <w:tblStyle w:val="TableGrid"/>
        <w:tblW w:w="0" w:type="auto"/>
        <w:tblLook w:val="04A0" w:firstRow="1" w:lastRow="0" w:firstColumn="1" w:lastColumn="0" w:noHBand="0" w:noVBand="1"/>
      </w:tblPr>
      <w:tblGrid>
        <w:gridCol w:w="2734"/>
        <w:gridCol w:w="2781"/>
        <w:gridCol w:w="2781"/>
      </w:tblGrid>
      <w:tr w:rsidR="00C638D3" w:rsidRPr="00C638D3" w:rsidTr="00C638D3">
        <w:tc>
          <w:tcPr>
            <w:tcW w:w="2734" w:type="dxa"/>
          </w:tcPr>
          <w:p w:rsidR="00C638D3" w:rsidRPr="00C638D3" w:rsidRDefault="00C638D3" w:rsidP="00017221">
            <w:pPr>
              <w:rPr>
                <w:rFonts w:cstheme="minorHAnsi"/>
                <w:b/>
                <w:lang w:val="en-US"/>
              </w:rPr>
            </w:pPr>
            <w:r w:rsidRPr="00C638D3">
              <w:rPr>
                <w:rFonts w:cstheme="minorHAnsi"/>
                <w:b/>
                <w:lang w:val="en-US"/>
              </w:rPr>
              <w:t>Formal learning…</w:t>
            </w:r>
          </w:p>
        </w:tc>
        <w:tc>
          <w:tcPr>
            <w:tcW w:w="2781" w:type="dxa"/>
          </w:tcPr>
          <w:p w:rsidR="00C638D3" w:rsidRPr="00C638D3" w:rsidRDefault="00C638D3" w:rsidP="00017221">
            <w:pPr>
              <w:rPr>
                <w:rFonts w:cstheme="minorHAnsi"/>
                <w:b/>
                <w:lang w:val="en-US"/>
              </w:rPr>
            </w:pPr>
            <w:r w:rsidRPr="00C638D3">
              <w:rPr>
                <w:rFonts w:cstheme="minorHAnsi"/>
                <w:b/>
                <w:lang w:val="en-US"/>
              </w:rPr>
              <w:t>Non formal learning…</w:t>
            </w:r>
          </w:p>
        </w:tc>
        <w:tc>
          <w:tcPr>
            <w:tcW w:w="2781" w:type="dxa"/>
          </w:tcPr>
          <w:p w:rsidR="00C638D3" w:rsidRPr="00C638D3" w:rsidRDefault="00C638D3" w:rsidP="00017221">
            <w:pPr>
              <w:rPr>
                <w:rFonts w:cstheme="minorHAnsi"/>
                <w:b/>
                <w:lang w:val="en-US"/>
              </w:rPr>
            </w:pPr>
            <w:r w:rsidRPr="00C638D3">
              <w:rPr>
                <w:rFonts w:cstheme="minorHAnsi"/>
                <w:b/>
                <w:lang w:val="en-US"/>
              </w:rPr>
              <w:t>Informal learning…</w:t>
            </w:r>
          </w:p>
        </w:tc>
      </w:tr>
      <w:tr w:rsidR="00C638D3" w:rsidRPr="00660973" w:rsidTr="00C638D3">
        <w:tc>
          <w:tcPr>
            <w:tcW w:w="2734" w:type="dxa"/>
          </w:tcPr>
          <w:p w:rsidR="00C638D3" w:rsidRPr="00C638D3" w:rsidRDefault="00C638D3" w:rsidP="00017221">
            <w:pPr>
              <w:rPr>
                <w:rFonts w:cstheme="minorHAnsi"/>
                <w:lang w:val="en-US"/>
              </w:rPr>
            </w:pPr>
            <w:r w:rsidRPr="00C638D3">
              <w:rPr>
                <w:rFonts w:cstheme="minorHAnsi"/>
                <w:lang w:val="en-US"/>
              </w:rPr>
              <w:t>Is promoted by educational systems (schools, universities etc.)</w:t>
            </w:r>
          </w:p>
        </w:tc>
        <w:tc>
          <w:tcPr>
            <w:tcW w:w="2781" w:type="dxa"/>
          </w:tcPr>
          <w:p w:rsidR="00C638D3" w:rsidRPr="00C638D3" w:rsidRDefault="00C638D3" w:rsidP="00017221">
            <w:pPr>
              <w:rPr>
                <w:rFonts w:cstheme="minorHAnsi"/>
                <w:lang w:val="en-US"/>
              </w:rPr>
            </w:pPr>
            <w:r w:rsidRPr="00C638D3">
              <w:rPr>
                <w:rFonts w:cstheme="minorHAnsi"/>
                <w:lang w:val="en-US"/>
              </w:rPr>
              <w:t xml:space="preserve">Takes place outside formal learning environments (community, NGOs, associations, etc.) </w:t>
            </w:r>
          </w:p>
        </w:tc>
        <w:tc>
          <w:tcPr>
            <w:tcW w:w="2781" w:type="dxa"/>
          </w:tcPr>
          <w:p w:rsidR="00C638D3" w:rsidRPr="00C638D3" w:rsidRDefault="00C638D3" w:rsidP="00017221">
            <w:pPr>
              <w:rPr>
                <w:rFonts w:cstheme="minorHAnsi"/>
                <w:lang w:val="en-US"/>
              </w:rPr>
            </w:pPr>
            <w:r w:rsidRPr="00C638D3">
              <w:rPr>
                <w:rFonts w:cstheme="minorHAnsi"/>
                <w:lang w:val="en-US"/>
              </w:rPr>
              <w:t xml:space="preserve">Takes place outside schools and colleges (in a family, on the street, among friends etc.) </w:t>
            </w:r>
          </w:p>
        </w:tc>
      </w:tr>
      <w:tr w:rsidR="00C638D3" w:rsidRPr="00C638D3" w:rsidTr="00C638D3">
        <w:tc>
          <w:tcPr>
            <w:tcW w:w="2734" w:type="dxa"/>
          </w:tcPr>
          <w:p w:rsidR="00C638D3" w:rsidRPr="00C638D3" w:rsidRDefault="00C638D3" w:rsidP="00017221">
            <w:pPr>
              <w:rPr>
                <w:rFonts w:cstheme="minorHAnsi"/>
                <w:lang w:val="en-US"/>
              </w:rPr>
            </w:pPr>
            <w:r w:rsidRPr="00C638D3">
              <w:rPr>
                <w:rFonts w:cstheme="minorHAnsi"/>
                <w:lang w:val="en-US"/>
              </w:rPr>
              <w:t>Follows a syllabus</w:t>
            </w:r>
          </w:p>
        </w:tc>
        <w:tc>
          <w:tcPr>
            <w:tcW w:w="2781" w:type="dxa"/>
          </w:tcPr>
          <w:p w:rsidR="00C638D3" w:rsidRPr="00C638D3" w:rsidRDefault="00C638D3" w:rsidP="00017221">
            <w:pPr>
              <w:rPr>
                <w:rFonts w:cstheme="minorHAnsi"/>
                <w:lang w:val="en-US"/>
              </w:rPr>
            </w:pPr>
            <w:r w:rsidRPr="00C638D3">
              <w:rPr>
                <w:rFonts w:cstheme="minorHAnsi"/>
                <w:lang w:val="en-US"/>
              </w:rPr>
              <w:t xml:space="preserve">Does not follow a formal syllabus but is based on an </w:t>
            </w:r>
            <w:proofErr w:type="spellStart"/>
            <w:r w:rsidRPr="00C638D3">
              <w:rPr>
                <w:rFonts w:cstheme="minorHAnsi"/>
                <w:lang w:val="en-US"/>
              </w:rPr>
              <w:t>organisational</w:t>
            </w:r>
            <w:proofErr w:type="spellEnd"/>
            <w:r w:rsidRPr="00C638D3">
              <w:rPr>
                <w:rFonts w:cstheme="minorHAnsi"/>
                <w:lang w:val="en-US"/>
              </w:rPr>
              <w:t xml:space="preserve"> framework</w:t>
            </w:r>
          </w:p>
        </w:tc>
        <w:tc>
          <w:tcPr>
            <w:tcW w:w="2781" w:type="dxa"/>
          </w:tcPr>
          <w:p w:rsidR="00C638D3" w:rsidRPr="00C638D3" w:rsidRDefault="00C638D3" w:rsidP="00017221">
            <w:pPr>
              <w:rPr>
                <w:rFonts w:cstheme="minorHAnsi"/>
                <w:lang w:val="en-US"/>
              </w:rPr>
            </w:pPr>
            <w:r w:rsidRPr="00C638D3">
              <w:rPr>
                <w:rFonts w:cstheme="minorHAnsi"/>
                <w:lang w:val="en-US"/>
              </w:rPr>
              <w:t>It does not have any organizational structure as it arises from the learner’s involvement in activities that are not undertaken with a learning purpose in mind. Learning that is formal or non-formal is partly intentional and partly incidental: when we consciously pursue any learning target we cannot help learning things that are not part of that target. Informal learning, however, is exclusively incidental.</w:t>
            </w:r>
          </w:p>
          <w:p w:rsidR="00C638D3" w:rsidRPr="00C638D3" w:rsidRDefault="00C638D3" w:rsidP="00017221">
            <w:pPr>
              <w:rPr>
                <w:rFonts w:cstheme="minorHAnsi"/>
                <w:lang w:val="en-US"/>
              </w:rPr>
            </w:pPr>
          </w:p>
        </w:tc>
      </w:tr>
      <w:tr w:rsidR="00C638D3" w:rsidRPr="00660973" w:rsidTr="00C638D3">
        <w:tc>
          <w:tcPr>
            <w:tcW w:w="2734" w:type="dxa"/>
          </w:tcPr>
          <w:p w:rsidR="00C638D3" w:rsidRPr="00C638D3" w:rsidRDefault="00C638D3" w:rsidP="00017221">
            <w:pPr>
              <w:rPr>
                <w:rFonts w:cstheme="minorHAnsi"/>
                <w:lang w:val="en-US"/>
              </w:rPr>
            </w:pPr>
            <w:r w:rsidRPr="00C638D3">
              <w:rPr>
                <w:rFonts w:cstheme="minorHAnsi"/>
                <w:lang w:val="en-US"/>
              </w:rPr>
              <w:t>Is intentional in the sense that learning is the goal of all the activities learners engage in</w:t>
            </w:r>
          </w:p>
        </w:tc>
        <w:tc>
          <w:tcPr>
            <w:tcW w:w="2781" w:type="dxa"/>
          </w:tcPr>
          <w:p w:rsidR="00C638D3" w:rsidRPr="00C638D3" w:rsidRDefault="00C638D3" w:rsidP="00017221">
            <w:pPr>
              <w:rPr>
                <w:rFonts w:cstheme="minorHAnsi"/>
                <w:lang w:val="en-US"/>
              </w:rPr>
            </w:pPr>
            <w:r w:rsidRPr="00C638D3">
              <w:rPr>
                <w:rFonts w:cstheme="minorHAnsi"/>
                <w:lang w:val="en-US"/>
              </w:rPr>
              <w:t>Arises from the learner’s conscious decision to master a particular activity, skill or area of knowledge and is thus the result of intentional effort</w:t>
            </w:r>
          </w:p>
        </w:tc>
        <w:tc>
          <w:tcPr>
            <w:tcW w:w="2781" w:type="dxa"/>
          </w:tcPr>
          <w:p w:rsidR="00C638D3" w:rsidRPr="00C638D3" w:rsidRDefault="00C638D3" w:rsidP="00017221">
            <w:pPr>
              <w:rPr>
                <w:rFonts w:cstheme="minorHAnsi"/>
                <w:lang w:val="en-US"/>
              </w:rPr>
            </w:pPr>
            <w:r w:rsidRPr="00C638D3">
              <w:rPr>
                <w:rFonts w:cstheme="minorHAnsi"/>
                <w:lang w:val="en-US"/>
              </w:rPr>
              <w:t>Informal learning is involuntary, exclusively incidental and an inescapable part of daily life; for that reason, it is sometimes called experiential learning.</w:t>
            </w:r>
          </w:p>
        </w:tc>
      </w:tr>
      <w:tr w:rsidR="00C638D3" w:rsidRPr="00660973" w:rsidTr="00C638D3">
        <w:tc>
          <w:tcPr>
            <w:tcW w:w="2734" w:type="dxa"/>
          </w:tcPr>
          <w:p w:rsidR="00C638D3" w:rsidRPr="00C638D3" w:rsidRDefault="00C638D3" w:rsidP="00017221">
            <w:pPr>
              <w:rPr>
                <w:rFonts w:cstheme="minorHAnsi"/>
                <w:lang w:val="en-US"/>
              </w:rPr>
            </w:pPr>
            <w:r w:rsidRPr="00C638D3">
              <w:rPr>
                <w:rFonts w:cstheme="minorHAnsi"/>
                <w:lang w:val="en-US"/>
              </w:rPr>
              <w:t>Learning outcomes are measured by tests and other forms of assessment</w:t>
            </w:r>
          </w:p>
          <w:p w:rsidR="00C638D3" w:rsidRPr="00C638D3" w:rsidRDefault="00C638D3" w:rsidP="00017221">
            <w:pPr>
              <w:rPr>
                <w:rFonts w:cstheme="minorHAnsi"/>
                <w:lang w:val="en-US"/>
              </w:rPr>
            </w:pPr>
          </w:p>
        </w:tc>
        <w:tc>
          <w:tcPr>
            <w:tcW w:w="2781" w:type="dxa"/>
          </w:tcPr>
          <w:p w:rsidR="00C638D3" w:rsidRPr="00C638D3" w:rsidRDefault="00C638D3" w:rsidP="00017221">
            <w:pPr>
              <w:rPr>
                <w:rFonts w:cstheme="minorHAnsi"/>
                <w:lang w:val="en-US"/>
              </w:rPr>
            </w:pPr>
            <w:r w:rsidRPr="00C638D3">
              <w:rPr>
                <w:rFonts w:cstheme="minorHAnsi"/>
                <w:lang w:val="en-US"/>
              </w:rPr>
              <w:t>Is not governed by external accreditation and assessment</w:t>
            </w:r>
          </w:p>
        </w:tc>
        <w:tc>
          <w:tcPr>
            <w:tcW w:w="2781" w:type="dxa"/>
          </w:tcPr>
          <w:p w:rsidR="00C638D3" w:rsidRPr="00C638D3" w:rsidRDefault="00C638D3" w:rsidP="00017221">
            <w:pPr>
              <w:rPr>
                <w:rFonts w:cstheme="minorHAnsi"/>
                <w:lang w:val="en-US"/>
              </w:rPr>
            </w:pPr>
            <w:r w:rsidRPr="00C638D3">
              <w:rPr>
                <w:rFonts w:cstheme="minorHAnsi"/>
                <w:lang w:val="en-US"/>
              </w:rPr>
              <w:t>Learning outcomes are not tested or measured</w:t>
            </w:r>
          </w:p>
        </w:tc>
      </w:tr>
    </w:tbl>
    <w:p w:rsidR="00C638D3" w:rsidRDefault="00C638D3" w:rsidP="00C638D3">
      <w:pPr>
        <w:jc w:val="center"/>
        <w:rPr>
          <w:sz w:val="96"/>
        </w:rPr>
      </w:pPr>
      <w:r>
        <w:rPr>
          <w:b/>
          <w:noProof/>
          <w:lang w:val="en-US"/>
        </w:rPr>
        <w:lastRenderedPageBreak/>
        <w:drawing>
          <wp:inline distT="0" distB="0" distL="0" distR="0" wp14:anchorId="2ADC1936" wp14:editId="58BFE4E3">
            <wp:extent cx="4438650" cy="1685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1685925"/>
                    </a:xfrm>
                    <a:prstGeom prst="rect">
                      <a:avLst/>
                    </a:prstGeom>
                    <a:noFill/>
                    <a:ln>
                      <a:noFill/>
                    </a:ln>
                  </pic:spPr>
                </pic:pic>
              </a:graphicData>
            </a:graphic>
          </wp:inline>
        </w:drawing>
      </w:r>
    </w:p>
    <w:p w:rsidR="00C638D3" w:rsidRPr="001706AE" w:rsidRDefault="00C638D3" w:rsidP="001706AE">
      <w:pPr>
        <w:jc w:val="center"/>
        <w:rPr>
          <w:sz w:val="96"/>
          <w:lang w:val="en-US"/>
        </w:rPr>
      </w:pPr>
      <w:r w:rsidRPr="001706AE">
        <w:rPr>
          <w:sz w:val="96"/>
          <w:lang w:val="en-US"/>
        </w:rPr>
        <w:t>ANNEX 3</w:t>
      </w:r>
    </w:p>
    <w:p w:rsidR="001706AE" w:rsidRPr="00660973" w:rsidRDefault="001706AE" w:rsidP="001706AE">
      <w:pPr>
        <w:jc w:val="both"/>
        <w:rPr>
          <w:rFonts w:cstheme="minorHAnsi"/>
          <w:lang w:val="en-US"/>
        </w:rPr>
      </w:pPr>
      <w:r w:rsidRPr="00660973">
        <w:rPr>
          <w:rFonts w:cstheme="minorHAnsi"/>
          <w:b/>
          <w:lang w:val="en-US"/>
        </w:rPr>
        <w:t>Visual-Spatial</w:t>
      </w:r>
      <w:r w:rsidRPr="00660973">
        <w:rPr>
          <w:rFonts w:cstheme="minorHAnsi"/>
          <w:lang w:val="en-US"/>
        </w:rPr>
        <w:t xml:space="preserve"> - think in terms of physical space, as do architects and sailors. Very aware of their environments. They like to draw, do jigsaw puzzles, read maps, </w:t>
      </w:r>
      <w:proofErr w:type="gramStart"/>
      <w:r w:rsidRPr="00660973">
        <w:rPr>
          <w:rFonts w:cstheme="minorHAnsi"/>
          <w:lang w:val="en-US"/>
        </w:rPr>
        <w:t>daydream</w:t>
      </w:r>
      <w:proofErr w:type="gramEnd"/>
      <w:r w:rsidRPr="00660973">
        <w:rPr>
          <w:rFonts w:cstheme="minorHAnsi"/>
          <w:lang w:val="en-US"/>
        </w:rPr>
        <w:t>. They can be taught through drawings, verbal and physical imagery. Tools include models, graphics, charts, photographs, drawings, 3-D modeling, video, videoconferencing, television, multimedia, texts with pictures/charts/graphs.</w:t>
      </w:r>
    </w:p>
    <w:p w:rsidR="001706AE" w:rsidRPr="00660973" w:rsidRDefault="001706AE" w:rsidP="001706AE">
      <w:pPr>
        <w:jc w:val="both"/>
        <w:rPr>
          <w:rFonts w:cstheme="minorHAnsi"/>
          <w:b/>
          <w:lang w:val="en-US"/>
        </w:rPr>
      </w:pPr>
      <w:r w:rsidRPr="00660973">
        <w:rPr>
          <w:rFonts w:cstheme="minorHAnsi"/>
          <w:b/>
          <w:lang w:val="en-US"/>
        </w:rPr>
        <w:t xml:space="preserve">Bodily-kinesthetic - </w:t>
      </w:r>
      <w:r w:rsidRPr="00660973">
        <w:rPr>
          <w:rFonts w:cstheme="minorHAnsi"/>
          <w:lang w:val="en-US"/>
        </w:rPr>
        <w:t xml:space="preserve">use the body effectively, like a dancer or a surgeon. Keen sense of body awareness. They like movement, making things, touching. They communicate well through body language and be taught through physical activity, hands-on learning, </w:t>
      </w:r>
      <w:proofErr w:type="gramStart"/>
      <w:r w:rsidRPr="00660973">
        <w:rPr>
          <w:rFonts w:cstheme="minorHAnsi"/>
          <w:lang w:val="en-US"/>
        </w:rPr>
        <w:t>acting</w:t>
      </w:r>
      <w:proofErr w:type="gramEnd"/>
      <w:r w:rsidRPr="00660973">
        <w:rPr>
          <w:rFonts w:cstheme="minorHAnsi"/>
          <w:lang w:val="en-US"/>
        </w:rPr>
        <w:t xml:space="preserve"> out, role playing. Tools include equipment and real objects.</w:t>
      </w:r>
    </w:p>
    <w:p w:rsidR="001706AE" w:rsidRPr="00660973" w:rsidRDefault="001706AE" w:rsidP="001706AE">
      <w:pPr>
        <w:rPr>
          <w:rFonts w:cstheme="minorHAnsi"/>
          <w:lang w:val="en-US"/>
        </w:rPr>
      </w:pPr>
      <w:r w:rsidRPr="00660973">
        <w:rPr>
          <w:rFonts w:cstheme="minorHAnsi"/>
          <w:b/>
          <w:lang w:val="en-US"/>
        </w:rPr>
        <w:t xml:space="preserve">Musical - </w:t>
      </w:r>
      <w:r w:rsidRPr="00660973">
        <w:rPr>
          <w:rFonts w:cstheme="minorHAnsi"/>
          <w:lang w:val="en-US"/>
        </w:rPr>
        <w:t xml:space="preserve">show sensitivity to rhythm and sound. They love music, but they are also sensitive to sounds in their environments. They may study better with music in the background. They can be taught by turning lessons into lyrics, speaking rhythmically, </w:t>
      </w:r>
      <w:proofErr w:type="gramStart"/>
      <w:r w:rsidRPr="00660973">
        <w:rPr>
          <w:rFonts w:cstheme="minorHAnsi"/>
          <w:lang w:val="en-US"/>
        </w:rPr>
        <w:t>tapping</w:t>
      </w:r>
      <w:proofErr w:type="gramEnd"/>
      <w:r w:rsidRPr="00660973">
        <w:rPr>
          <w:rFonts w:cstheme="minorHAnsi"/>
          <w:lang w:val="en-US"/>
        </w:rPr>
        <w:t xml:space="preserve"> out time. Tools include musical instruments, music, radio, </w:t>
      </w:r>
      <w:proofErr w:type="gramStart"/>
      <w:r w:rsidRPr="00660973">
        <w:rPr>
          <w:rFonts w:cstheme="minorHAnsi"/>
          <w:lang w:val="en-US"/>
        </w:rPr>
        <w:t>multimedia</w:t>
      </w:r>
      <w:proofErr w:type="gramEnd"/>
      <w:r w:rsidRPr="00660973">
        <w:rPr>
          <w:rFonts w:cstheme="minorHAnsi"/>
          <w:lang w:val="en-US"/>
        </w:rPr>
        <w:t>.</w:t>
      </w:r>
    </w:p>
    <w:p w:rsidR="001706AE" w:rsidRPr="00660973" w:rsidRDefault="001706AE" w:rsidP="001706AE">
      <w:pPr>
        <w:rPr>
          <w:rFonts w:cstheme="minorHAnsi"/>
          <w:b/>
          <w:lang w:val="en-US"/>
        </w:rPr>
      </w:pPr>
      <w:r w:rsidRPr="00660973">
        <w:rPr>
          <w:rFonts w:cstheme="minorHAnsi"/>
          <w:b/>
          <w:lang w:val="en-US"/>
        </w:rPr>
        <w:t xml:space="preserve">Linguistic - </w:t>
      </w:r>
      <w:r w:rsidRPr="00660973">
        <w:rPr>
          <w:rFonts w:cstheme="minorHAnsi"/>
          <w:lang w:val="en-US"/>
        </w:rPr>
        <w:t>using words effectively. These learners have highly developed auditory skills and often think in words. They like reading, playing word games, making up poetry or stories. They can be taught by encouraging them to say and see words, read books together. Tools include computers, games, multimedia, books, tape recorders, and lecture.</w:t>
      </w:r>
    </w:p>
    <w:p w:rsidR="00C638D3" w:rsidRPr="00660973" w:rsidRDefault="00C638D3"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Pr="00660973" w:rsidRDefault="001706AE" w:rsidP="00CD608B">
      <w:pPr>
        <w:jc w:val="center"/>
        <w:rPr>
          <w:lang w:val="en-US"/>
        </w:rPr>
      </w:pPr>
    </w:p>
    <w:p w:rsidR="001706AE" w:rsidRDefault="001706AE" w:rsidP="001706AE">
      <w:pPr>
        <w:jc w:val="center"/>
        <w:rPr>
          <w:sz w:val="96"/>
          <w:lang w:val="en-US"/>
        </w:rPr>
      </w:pPr>
      <w:r>
        <w:rPr>
          <w:sz w:val="96"/>
          <w:lang w:val="en-US"/>
        </w:rPr>
        <w:t>ANNEX 4</w:t>
      </w:r>
    </w:p>
    <w:p w:rsidR="001706AE" w:rsidRPr="001706AE" w:rsidRDefault="001706AE" w:rsidP="001706AE">
      <w:pPr>
        <w:jc w:val="center"/>
        <w:rPr>
          <w:sz w:val="96"/>
          <w:lang w:val="en-US"/>
        </w:rPr>
      </w:pPr>
      <w:r>
        <w:rPr>
          <w:noProof/>
          <w:sz w:val="96"/>
          <w:lang w:val="en-US"/>
        </w:rPr>
        <w:drawing>
          <wp:inline distT="0" distB="0" distL="0" distR="0">
            <wp:extent cx="5274310" cy="2393315"/>
            <wp:effectExtent l="0" t="0" r="254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S.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393315"/>
                    </a:xfrm>
                    <a:prstGeom prst="rect">
                      <a:avLst/>
                    </a:prstGeom>
                  </pic:spPr>
                </pic:pic>
              </a:graphicData>
            </a:graphic>
          </wp:inline>
        </w:drawing>
      </w: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CD608B">
      <w:pPr>
        <w:jc w:val="center"/>
      </w:pPr>
    </w:p>
    <w:p w:rsidR="001706AE" w:rsidRDefault="001706AE" w:rsidP="001706AE">
      <w:pPr>
        <w:jc w:val="center"/>
        <w:rPr>
          <w:sz w:val="96"/>
          <w:lang w:val="en-US"/>
        </w:rPr>
      </w:pPr>
      <w:r>
        <w:rPr>
          <w:sz w:val="96"/>
          <w:lang w:val="en-US"/>
        </w:rPr>
        <w:t>ANNEX 5</w:t>
      </w:r>
    </w:p>
    <w:p w:rsidR="00AE3B15" w:rsidRDefault="00AE3B15" w:rsidP="00CD608B">
      <w:pPr>
        <w:jc w:val="center"/>
        <w:rPr>
          <w:rFonts w:eastAsia="Calibri" w:cs="Calibri"/>
          <w:noProof/>
          <w:color w:val="000000" w:themeColor="text1"/>
          <w:sz w:val="24"/>
          <w:szCs w:val="24"/>
        </w:rPr>
      </w:pPr>
    </w:p>
    <w:p w:rsidR="00AE3B15" w:rsidRDefault="00AE3B15" w:rsidP="00CD608B">
      <w:pPr>
        <w:jc w:val="center"/>
        <w:rPr>
          <w:rFonts w:eastAsia="Calibri" w:cs="Calibri"/>
          <w:noProof/>
          <w:color w:val="000000" w:themeColor="text1"/>
          <w:sz w:val="24"/>
          <w:szCs w:val="24"/>
        </w:rPr>
      </w:pPr>
    </w:p>
    <w:p w:rsidR="00AE3B15" w:rsidRDefault="00AE3B15" w:rsidP="00CD608B">
      <w:pPr>
        <w:jc w:val="center"/>
      </w:pPr>
      <w:r w:rsidRPr="000B6FEF">
        <w:rPr>
          <w:rFonts w:eastAsia="Calibri" w:cs="Calibri"/>
          <w:noProof/>
          <w:color w:val="000000" w:themeColor="text1"/>
          <w:sz w:val="24"/>
          <w:szCs w:val="24"/>
          <w:lang w:val="en-US"/>
        </w:rPr>
        <w:drawing>
          <wp:inline distT="0" distB="0" distL="0" distR="0" wp14:anchorId="77B60C74" wp14:editId="1E08A8FE">
            <wp:extent cx="4891122" cy="4467225"/>
            <wp:effectExtent l="19050" t="0" r="4728" b="0"/>
            <wp:docPr id="6" name="Picture 10" descr="http://www.clker.com/cliparts/2/8/c/6/12198090761038378961tree%20outlin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2/8/c/6/12198090761038378961tree%20outline.svg.hi.png"/>
                    <pic:cNvPicPr>
                      <a:picLocks noChangeAspect="1" noChangeArrowheads="1"/>
                    </pic:cNvPicPr>
                  </pic:nvPicPr>
                  <pic:blipFill>
                    <a:blip r:embed="rId12" cstate="print"/>
                    <a:srcRect/>
                    <a:stretch>
                      <a:fillRect/>
                    </a:stretch>
                  </pic:blipFill>
                  <pic:spPr bwMode="auto">
                    <a:xfrm>
                      <a:off x="0" y="0"/>
                      <a:ext cx="4897767" cy="4473294"/>
                    </a:xfrm>
                    <a:prstGeom prst="rect">
                      <a:avLst/>
                    </a:prstGeom>
                    <a:noFill/>
                    <a:ln w="9525">
                      <a:noFill/>
                      <a:miter lim="800000"/>
                      <a:headEnd/>
                      <a:tailEnd/>
                    </a:ln>
                  </pic:spPr>
                </pic:pic>
              </a:graphicData>
            </a:graphic>
          </wp:inline>
        </w:drawing>
      </w:r>
    </w:p>
    <w:p w:rsidR="00AE3B15" w:rsidRDefault="00AE3B15" w:rsidP="00AE3B15"/>
    <w:p w:rsidR="001706AE" w:rsidRDefault="00AE3B15" w:rsidP="00AE3B15">
      <w:pPr>
        <w:tabs>
          <w:tab w:val="left" w:pos="5160"/>
        </w:tabs>
      </w:pPr>
      <w:r>
        <w:tab/>
      </w:r>
    </w:p>
    <w:p w:rsidR="00AE3B15" w:rsidRDefault="00AE3B15" w:rsidP="00AE3B15">
      <w:pPr>
        <w:tabs>
          <w:tab w:val="left" w:pos="5160"/>
        </w:tabs>
      </w:pPr>
    </w:p>
    <w:p w:rsidR="00AE3B15" w:rsidRDefault="00AE3B15" w:rsidP="00AE3B15">
      <w:pPr>
        <w:tabs>
          <w:tab w:val="left" w:pos="5160"/>
        </w:tabs>
      </w:pPr>
    </w:p>
    <w:p w:rsidR="00AE3B15" w:rsidRDefault="00AE3B15" w:rsidP="00AE3B15">
      <w:pPr>
        <w:jc w:val="center"/>
        <w:rPr>
          <w:sz w:val="96"/>
          <w:lang w:val="en-US"/>
        </w:rPr>
      </w:pPr>
      <w:r>
        <w:rPr>
          <w:sz w:val="96"/>
          <w:lang w:val="en-US"/>
        </w:rPr>
        <w:lastRenderedPageBreak/>
        <w:t>ANNEX 6</w:t>
      </w:r>
    </w:p>
    <w:p w:rsidR="00AE3B15" w:rsidRDefault="00AE3B15" w:rsidP="00AE3B15">
      <w:pPr>
        <w:tabs>
          <w:tab w:val="left" w:pos="5160"/>
        </w:tabs>
      </w:pPr>
      <w:r w:rsidRPr="00037250">
        <w:rPr>
          <w:noProof/>
          <w:lang w:val="en-US"/>
        </w:rPr>
        <w:drawing>
          <wp:inline distT="0" distB="0" distL="0" distR="0" wp14:anchorId="4275FEE0" wp14:editId="43BFB8A2">
            <wp:extent cx="5274310" cy="5630129"/>
            <wp:effectExtent l="0" t="0" r="2540" b="889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4823" t="15641" r="20011" b="4787"/>
                    <a:stretch>
                      <a:fillRect/>
                    </a:stretch>
                  </pic:blipFill>
                  <pic:spPr bwMode="auto">
                    <a:xfrm>
                      <a:off x="0" y="0"/>
                      <a:ext cx="5274310" cy="5630129"/>
                    </a:xfrm>
                    <a:prstGeom prst="rect">
                      <a:avLst/>
                    </a:prstGeom>
                    <a:noFill/>
                    <a:ln w="9525">
                      <a:noFill/>
                      <a:miter lim="800000"/>
                      <a:headEnd/>
                      <a:tailEnd/>
                    </a:ln>
                  </pic:spPr>
                </pic:pic>
              </a:graphicData>
            </a:graphic>
          </wp:inline>
        </w:drawing>
      </w:r>
    </w:p>
    <w:p w:rsidR="00AE3B15" w:rsidRPr="00AE3B15" w:rsidRDefault="00AE3B15" w:rsidP="00AE3B15"/>
    <w:p w:rsidR="00AE3B15" w:rsidRDefault="00AE3B15" w:rsidP="00AE3B15">
      <w:pPr>
        <w:tabs>
          <w:tab w:val="left" w:pos="4905"/>
        </w:tabs>
      </w:pPr>
    </w:p>
    <w:p w:rsidR="00660973" w:rsidRDefault="00660973" w:rsidP="00AE3B15">
      <w:pPr>
        <w:tabs>
          <w:tab w:val="left" w:pos="4905"/>
        </w:tabs>
      </w:pPr>
    </w:p>
    <w:p w:rsidR="00660973" w:rsidRDefault="00660973" w:rsidP="00AE3B15">
      <w:pPr>
        <w:tabs>
          <w:tab w:val="left" w:pos="4905"/>
        </w:tabs>
      </w:pPr>
      <w:bookmarkStart w:id="0" w:name="_GoBack"/>
      <w:bookmarkEnd w:id="0"/>
    </w:p>
    <w:p w:rsidR="00AE3B15" w:rsidRDefault="00AE3B15" w:rsidP="00AE3B15">
      <w:pPr>
        <w:jc w:val="center"/>
        <w:rPr>
          <w:sz w:val="96"/>
          <w:lang w:val="en-US"/>
        </w:rPr>
      </w:pPr>
      <w:r>
        <w:rPr>
          <w:sz w:val="96"/>
          <w:lang w:val="en-US"/>
        </w:rPr>
        <w:lastRenderedPageBreak/>
        <w:t>ANNEX 7</w:t>
      </w:r>
    </w:p>
    <w:p w:rsidR="00AE3B15" w:rsidRPr="00AE3B15" w:rsidRDefault="00AE3B15" w:rsidP="00AE3B15">
      <w:pPr>
        <w:jc w:val="both"/>
        <w:rPr>
          <w:rFonts w:cstheme="minorHAnsi"/>
          <w:lang w:val="en-US"/>
        </w:rPr>
      </w:pPr>
      <w:r w:rsidRPr="00AE3B15">
        <w:rPr>
          <w:rFonts w:cstheme="minorHAnsi"/>
          <w:lang w:val="en-US"/>
        </w:rPr>
        <w:t xml:space="preserve">Systems thinking competency: the abilities to recognize and understand relationships; to </w:t>
      </w:r>
      <w:proofErr w:type="spellStart"/>
      <w:r w:rsidRPr="00AE3B15">
        <w:rPr>
          <w:rFonts w:cstheme="minorHAnsi"/>
          <w:lang w:val="en-US"/>
        </w:rPr>
        <w:t>analyse</w:t>
      </w:r>
      <w:proofErr w:type="spellEnd"/>
      <w:r w:rsidRPr="00AE3B15">
        <w:rPr>
          <w:rFonts w:cstheme="minorHAnsi"/>
          <w:lang w:val="en-US"/>
        </w:rPr>
        <w:t xml:space="preserve"> complex systems; to think of how systems are embedded within different domains and different scales; and to deal with uncertainty.</w:t>
      </w:r>
    </w:p>
    <w:p w:rsidR="00AE3B15" w:rsidRPr="00AE3B15" w:rsidRDefault="00AE3B15" w:rsidP="00AE3B15">
      <w:pPr>
        <w:jc w:val="both"/>
        <w:rPr>
          <w:rFonts w:cstheme="minorHAnsi"/>
          <w:lang w:val="en-US"/>
        </w:rPr>
      </w:pPr>
      <w:r w:rsidRPr="00AE3B15">
        <w:rPr>
          <w:rFonts w:cstheme="minorHAnsi"/>
          <w:lang w:val="en-US"/>
        </w:rPr>
        <w:t>Anticipatory competency: the abilities to understand and evaluate multiple futures – possible, probable and desirable; to create one’s own visions for the future; to apply the precautionary principle; to assess the consequences of actions; and to deal with risks and changes.</w:t>
      </w:r>
    </w:p>
    <w:p w:rsidR="00AE3B15" w:rsidRPr="00AE3B15" w:rsidRDefault="00AE3B15" w:rsidP="00AE3B15">
      <w:pPr>
        <w:jc w:val="both"/>
        <w:rPr>
          <w:rFonts w:cstheme="minorHAnsi"/>
          <w:lang w:val="en-US"/>
        </w:rPr>
      </w:pPr>
      <w:r w:rsidRPr="00AE3B15">
        <w:rPr>
          <w:rFonts w:cstheme="minorHAnsi"/>
          <w:lang w:val="en-US"/>
        </w:rPr>
        <w:t>Normative competency: the abilities to understand and reflect on the norms and values that underlie one’s actions; and to negotiate sustainability values, principles, goals, and targets, in a context of conflicts of interests and trade-offs, uncertain knowledge and contradictions.</w:t>
      </w:r>
    </w:p>
    <w:p w:rsidR="00AE3B15" w:rsidRPr="00AE3B15" w:rsidRDefault="00AE3B15" w:rsidP="00AE3B15">
      <w:pPr>
        <w:jc w:val="both"/>
        <w:rPr>
          <w:rFonts w:cstheme="minorHAnsi"/>
          <w:lang w:val="en-US"/>
        </w:rPr>
      </w:pPr>
      <w:r w:rsidRPr="00AE3B15">
        <w:rPr>
          <w:rFonts w:cstheme="minorHAnsi"/>
          <w:lang w:val="en-US"/>
        </w:rPr>
        <w:t>Strategic competency: the abilities to collectively develop and implement innovative actions that further sustainability at the local level and further afield.</w:t>
      </w:r>
    </w:p>
    <w:p w:rsidR="00AE3B15" w:rsidRPr="00AE3B15" w:rsidRDefault="00AE3B15" w:rsidP="00AE3B15">
      <w:pPr>
        <w:jc w:val="both"/>
        <w:rPr>
          <w:rFonts w:cstheme="minorHAnsi"/>
          <w:lang w:val="en-US"/>
        </w:rPr>
      </w:pPr>
      <w:r w:rsidRPr="00AE3B15">
        <w:rPr>
          <w:rFonts w:cstheme="minorHAnsi"/>
          <w:lang w:val="en-US"/>
        </w:rPr>
        <w:t>Collaboration competency: the abilities to learn from others; to understand and respect the needs, perspectives and actions of others (empathy); to understand, relate to and be sensitive to others (empathic leadership); to deal with conflicts in a group; and to facilitate collaborative and participatory problem solving.</w:t>
      </w:r>
    </w:p>
    <w:p w:rsidR="00AE3B15" w:rsidRPr="00AE3B15" w:rsidRDefault="00AE3B15" w:rsidP="00AE3B15">
      <w:pPr>
        <w:jc w:val="both"/>
        <w:rPr>
          <w:rFonts w:cstheme="minorHAnsi"/>
          <w:lang w:val="en-US"/>
        </w:rPr>
      </w:pPr>
      <w:r w:rsidRPr="00AE3B15">
        <w:rPr>
          <w:rFonts w:cstheme="minorHAnsi"/>
          <w:lang w:val="en-US"/>
        </w:rPr>
        <w:t>Critical thinking competency: the ability to question norms, practices and opinions; to reflect on own one’s values, perceptions and actions; and to take a position in the sustainability discourse.</w:t>
      </w:r>
    </w:p>
    <w:p w:rsidR="00AE3B15" w:rsidRPr="00AE3B15" w:rsidRDefault="00AE3B15" w:rsidP="00AE3B15">
      <w:pPr>
        <w:jc w:val="both"/>
        <w:rPr>
          <w:rFonts w:cstheme="minorHAnsi"/>
          <w:lang w:val="en-US"/>
        </w:rPr>
      </w:pPr>
      <w:r w:rsidRPr="00AE3B15">
        <w:rPr>
          <w:rFonts w:cstheme="minorHAnsi"/>
          <w:lang w:val="en-US"/>
        </w:rPr>
        <w:t>Self-awareness competency: the ability to reflect on one’s own role in the local community and (global) society; to continually evaluate and further motivate one’s actions; and to deal with one’s feelings and desires.</w:t>
      </w:r>
    </w:p>
    <w:p w:rsidR="00AE3B15" w:rsidRPr="00AE3B15" w:rsidRDefault="00AE3B15" w:rsidP="00AE3B15">
      <w:pPr>
        <w:jc w:val="both"/>
        <w:rPr>
          <w:rFonts w:cstheme="minorHAnsi"/>
          <w:lang w:val="en-US"/>
        </w:rPr>
      </w:pPr>
      <w:r w:rsidRPr="00AE3B15">
        <w:rPr>
          <w:rFonts w:cstheme="minorHAnsi"/>
          <w:lang w:val="en-US"/>
        </w:rPr>
        <w:t>Integrated problem-solving competency: the overarching ability to apply different problem-solving frameworks to complex sustainability problems and develop viable, inclusive and equitable solution options that promote sustainable development, integrating the abovementioned competences.</w:t>
      </w:r>
    </w:p>
    <w:sectPr w:rsidR="00AE3B15" w:rsidRPr="00AE3B15" w:rsidSect="00660973">
      <w:headerReference w:type="default" r:id="rId14"/>
      <w:footerReference w:type="default" r:id="rId15"/>
      <w:pgSz w:w="11906" w:h="16838"/>
      <w:pgMar w:top="2127" w:right="1800" w:bottom="1440" w:left="1800" w:header="708"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41" w:rsidRDefault="00F16341" w:rsidP="00573C08">
      <w:pPr>
        <w:spacing w:after="0" w:line="240" w:lineRule="auto"/>
      </w:pPr>
      <w:r>
        <w:separator/>
      </w:r>
    </w:p>
  </w:endnote>
  <w:endnote w:type="continuationSeparator" w:id="0">
    <w:p w:rsidR="00F16341" w:rsidRDefault="00F16341" w:rsidP="005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onos Pro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3" w:rsidRPr="00905B3A" w:rsidRDefault="00660973" w:rsidP="00660973">
    <w:pPr>
      <w:pStyle w:val="Footer"/>
      <w:tabs>
        <w:tab w:val="clear" w:pos="8306"/>
      </w:tabs>
      <w:spacing w:before="240"/>
      <w:ind w:right="-907"/>
      <w:jc w:val="right"/>
      <w:rPr>
        <w:lang w:val="en-US"/>
      </w:rPr>
    </w:pPr>
    <w:r>
      <w:rPr>
        <w:noProof/>
        <w:lang w:val="en-US"/>
      </w:rPr>
      <w:drawing>
        <wp:anchor distT="0" distB="0" distL="114300" distR="114300" simplePos="0" relativeHeight="251663360" behindDoc="0" locked="0" layoutInCell="1" allowOverlap="1" wp14:anchorId="714F6236" wp14:editId="0D779F17">
          <wp:simplePos x="0" y="0"/>
          <wp:positionH relativeFrom="page">
            <wp:posOffset>495300</wp:posOffset>
          </wp:positionH>
          <wp:positionV relativeFrom="paragraph">
            <wp:posOffset>-198755</wp:posOffset>
          </wp:positionV>
          <wp:extent cx="6191250" cy="952500"/>
          <wp:effectExtent l="0" t="0" r="0" b="0"/>
          <wp:wrapNone/>
          <wp:docPr id="30" name="Picture 30" descr="corrected_dis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ed_disla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pic:spPr>
              </pic:pic>
            </a:graphicData>
          </a:graphic>
          <wp14:sizeRelH relativeFrom="page">
            <wp14:pctWidth>0</wp14:pctWidth>
          </wp14:sizeRelH>
          <wp14:sizeRelV relativeFrom="page">
            <wp14:pctHeight>0</wp14:pctHeight>
          </wp14:sizeRelV>
        </wp:anchor>
      </w:drawing>
    </w:r>
    <w:r w:rsidRPr="00D11CA4">
      <w:rPr>
        <w:lang w:val="en-US"/>
      </w:rPr>
      <w:fldChar w:fldCharType="begin"/>
    </w:r>
    <w:r w:rsidRPr="00D11CA4">
      <w:rPr>
        <w:lang w:val="en-US"/>
      </w:rPr>
      <w:instrText xml:space="preserve"> PAGE   \* MERGEFORMAT </w:instrText>
    </w:r>
    <w:r w:rsidRPr="00D11CA4">
      <w:rPr>
        <w:lang w:val="en-US"/>
      </w:rPr>
      <w:fldChar w:fldCharType="separate"/>
    </w:r>
    <w:r>
      <w:rPr>
        <w:noProof/>
        <w:lang w:val="en-US"/>
      </w:rPr>
      <w:t>6</w:t>
    </w:r>
    <w:r w:rsidRPr="00D11CA4">
      <w:rPr>
        <w:noProof/>
        <w:lang w:val="en-US"/>
      </w:rPr>
      <w:fldChar w:fldCharType="end"/>
    </w:r>
  </w:p>
  <w:p w:rsidR="00573C08" w:rsidRPr="00660973" w:rsidRDefault="00573C08" w:rsidP="0066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41" w:rsidRDefault="00F16341" w:rsidP="00573C08">
      <w:pPr>
        <w:spacing w:after="0" w:line="240" w:lineRule="auto"/>
      </w:pPr>
      <w:r>
        <w:separator/>
      </w:r>
    </w:p>
  </w:footnote>
  <w:footnote w:type="continuationSeparator" w:id="0">
    <w:p w:rsidR="00F16341" w:rsidRDefault="00F16341" w:rsidP="0057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08" w:rsidRDefault="00660973">
    <w:pPr>
      <w:pStyle w:val="Header"/>
    </w:pPr>
    <w:r w:rsidRPr="00660973">
      <w:drawing>
        <wp:anchor distT="0" distB="0" distL="114300" distR="114300" simplePos="0" relativeHeight="251661312" behindDoc="0" locked="0" layoutInCell="1" allowOverlap="1" wp14:anchorId="56944248" wp14:editId="10BF9FCC">
          <wp:simplePos x="0" y="0"/>
          <wp:positionH relativeFrom="margin">
            <wp:posOffset>-647700</wp:posOffset>
          </wp:positionH>
          <wp:positionV relativeFrom="paragraph">
            <wp:posOffset>-414020</wp:posOffset>
          </wp:positionV>
          <wp:extent cx="2059940" cy="1285875"/>
          <wp:effectExtent l="0" t="0" r="0" b="0"/>
          <wp:wrapNone/>
          <wp:docPr id="28" name="Picture 28" descr="C:\Users\Helen\AppData\Local\Microsoft\Windows\INetCache\Content.Word\InterCap-FinalLogo_220118_hv-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InterCap-FinalLogo_220118_hv-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73">
      <w:drawing>
        <wp:anchor distT="0" distB="0" distL="114300" distR="114300" simplePos="0" relativeHeight="251660288" behindDoc="1" locked="0" layoutInCell="1" allowOverlap="1" wp14:anchorId="36FECCD3" wp14:editId="680487D4">
          <wp:simplePos x="0" y="0"/>
          <wp:positionH relativeFrom="page">
            <wp:posOffset>0</wp:posOffset>
          </wp:positionH>
          <wp:positionV relativeFrom="paragraph">
            <wp:posOffset>-450215</wp:posOffset>
          </wp:positionV>
          <wp:extent cx="7610475" cy="895350"/>
          <wp:effectExtent l="0" t="0" r="9525" b="0"/>
          <wp:wrapNone/>
          <wp:docPr id="29" name="Picture 29" descr="C:\Users\Hele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73">
      <mc:AlternateContent>
        <mc:Choice Requires="wps">
          <w:drawing>
            <wp:anchor distT="0" distB="0" distL="114300" distR="114300" simplePos="0" relativeHeight="251659264" behindDoc="0" locked="0" layoutInCell="1" allowOverlap="1" wp14:anchorId="2F265F73" wp14:editId="6E288163">
              <wp:simplePos x="0" y="0"/>
              <wp:positionH relativeFrom="margin">
                <wp:posOffset>2807335</wp:posOffset>
              </wp:positionH>
              <wp:positionV relativeFrom="paragraph">
                <wp:posOffset>24130</wp:posOffset>
              </wp:positionV>
              <wp:extent cx="29241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973" w:rsidRPr="00586459" w:rsidRDefault="00660973" w:rsidP="00660973">
                          <w:pPr>
                            <w:jc w:val="right"/>
                            <w:rPr>
                              <w:b/>
                              <w:color w:val="00ACAF"/>
                              <w:sz w:val="28"/>
                              <w:szCs w:val="28"/>
                            </w:rPr>
                          </w:pPr>
                          <w:r w:rsidRPr="00586459">
                            <w:rPr>
                              <w:b/>
                              <w:color w:val="00ACAF"/>
                              <w:sz w:val="28"/>
                              <w:szCs w:val="28"/>
                            </w:rPr>
                            <w:t>www.developtogether.eu</w:t>
                          </w:r>
                        </w:p>
                        <w:p w:rsidR="00660973" w:rsidRPr="00B50A16" w:rsidRDefault="00660973" w:rsidP="00660973">
                          <w:pPr>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265F73" id="_x0000_t202" coordsize="21600,21600" o:spt="202" path="m,l,21600r21600,l21600,xe">
              <v:stroke joinstyle="miter"/>
              <v:path gradientshapeok="t" o:connecttype="rect"/>
            </v:shapetype>
            <v:shape id="Text Box 8" o:spid="_x0000_s1026" type="#_x0000_t202" style="position:absolute;margin-left:221.05pt;margin-top:1.9pt;width:230.2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" filled="f" stroked="f" strokeweight=".5pt">
              <v:textbox>
                <w:txbxContent>
                  <w:p w:rsidR="00660973" w:rsidRPr="00586459" w:rsidRDefault="00660973" w:rsidP="00660973">
                    <w:pPr>
                      <w:jc w:val="right"/>
                      <w:rPr>
                        <w:b/>
                        <w:color w:val="00ACAF"/>
                        <w:sz w:val="28"/>
                        <w:szCs w:val="28"/>
                      </w:rPr>
                    </w:pPr>
                    <w:r w:rsidRPr="00586459">
                      <w:rPr>
                        <w:b/>
                        <w:color w:val="00ACAF"/>
                        <w:sz w:val="28"/>
                        <w:szCs w:val="28"/>
                      </w:rPr>
                      <w:t>www.developtogether.eu</w:t>
                    </w:r>
                  </w:p>
                  <w:p w:rsidR="00660973" w:rsidRPr="00B50A16" w:rsidRDefault="00660973" w:rsidP="00660973">
                    <w:pPr>
                      <w:jc w:val="right"/>
                      <w:rPr>
                        <w:b/>
                        <w:color w:val="FFFFFF" w:themeColor="background1"/>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DB4"/>
    <w:multiLevelType w:val="hybridMultilevel"/>
    <w:tmpl w:val="BCB28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AE05B6"/>
    <w:multiLevelType w:val="hybridMultilevel"/>
    <w:tmpl w:val="F504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36103"/>
    <w:multiLevelType w:val="hybridMultilevel"/>
    <w:tmpl w:val="08E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B6BC9"/>
    <w:multiLevelType w:val="hybridMultilevel"/>
    <w:tmpl w:val="FF8E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A149E"/>
    <w:multiLevelType w:val="hybridMultilevel"/>
    <w:tmpl w:val="6B44A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F"/>
    <w:rsid w:val="00014FF2"/>
    <w:rsid w:val="00030F68"/>
    <w:rsid w:val="0003790A"/>
    <w:rsid w:val="00053333"/>
    <w:rsid w:val="000F6AAB"/>
    <w:rsid w:val="00106FC9"/>
    <w:rsid w:val="001102AA"/>
    <w:rsid w:val="00124A68"/>
    <w:rsid w:val="001321CE"/>
    <w:rsid w:val="0013352E"/>
    <w:rsid w:val="001706AE"/>
    <w:rsid w:val="001A2122"/>
    <w:rsid w:val="0022191D"/>
    <w:rsid w:val="00222205"/>
    <w:rsid w:val="00231912"/>
    <w:rsid w:val="00264DB2"/>
    <w:rsid w:val="0027232B"/>
    <w:rsid w:val="00274E33"/>
    <w:rsid w:val="00291DFB"/>
    <w:rsid w:val="002B5980"/>
    <w:rsid w:val="002C3A60"/>
    <w:rsid w:val="002D080F"/>
    <w:rsid w:val="002F0B81"/>
    <w:rsid w:val="00302FE0"/>
    <w:rsid w:val="00305D7A"/>
    <w:rsid w:val="00327275"/>
    <w:rsid w:val="00365052"/>
    <w:rsid w:val="003871ED"/>
    <w:rsid w:val="003C6563"/>
    <w:rsid w:val="003C76F8"/>
    <w:rsid w:val="00412F91"/>
    <w:rsid w:val="0045795B"/>
    <w:rsid w:val="004711A2"/>
    <w:rsid w:val="004C024B"/>
    <w:rsid w:val="004D244E"/>
    <w:rsid w:val="004E4B40"/>
    <w:rsid w:val="004F7EB8"/>
    <w:rsid w:val="00501C13"/>
    <w:rsid w:val="00507D1B"/>
    <w:rsid w:val="005715A4"/>
    <w:rsid w:val="00573C08"/>
    <w:rsid w:val="005C2CB5"/>
    <w:rsid w:val="005C58B5"/>
    <w:rsid w:val="005D43E8"/>
    <w:rsid w:val="00624BD9"/>
    <w:rsid w:val="00630B54"/>
    <w:rsid w:val="00642641"/>
    <w:rsid w:val="00646635"/>
    <w:rsid w:val="00650B9E"/>
    <w:rsid w:val="00650EF9"/>
    <w:rsid w:val="00660973"/>
    <w:rsid w:val="00683530"/>
    <w:rsid w:val="006842A8"/>
    <w:rsid w:val="006E5994"/>
    <w:rsid w:val="006F132B"/>
    <w:rsid w:val="00704DE6"/>
    <w:rsid w:val="00731B70"/>
    <w:rsid w:val="0073617D"/>
    <w:rsid w:val="00783ADF"/>
    <w:rsid w:val="008012D9"/>
    <w:rsid w:val="00817C40"/>
    <w:rsid w:val="00821622"/>
    <w:rsid w:val="00832567"/>
    <w:rsid w:val="00864C9E"/>
    <w:rsid w:val="00893DEA"/>
    <w:rsid w:val="008A5990"/>
    <w:rsid w:val="008C2D56"/>
    <w:rsid w:val="008D39BA"/>
    <w:rsid w:val="008E16D9"/>
    <w:rsid w:val="008E1BC5"/>
    <w:rsid w:val="009366FF"/>
    <w:rsid w:val="00983015"/>
    <w:rsid w:val="009A5899"/>
    <w:rsid w:val="009B605D"/>
    <w:rsid w:val="009C22C7"/>
    <w:rsid w:val="009E2588"/>
    <w:rsid w:val="009F3481"/>
    <w:rsid w:val="00A01793"/>
    <w:rsid w:val="00A325E5"/>
    <w:rsid w:val="00A74263"/>
    <w:rsid w:val="00AB0A46"/>
    <w:rsid w:val="00AB22E9"/>
    <w:rsid w:val="00AD5708"/>
    <w:rsid w:val="00AE3B15"/>
    <w:rsid w:val="00B0134A"/>
    <w:rsid w:val="00B118D8"/>
    <w:rsid w:val="00B1197B"/>
    <w:rsid w:val="00B5278D"/>
    <w:rsid w:val="00B6145E"/>
    <w:rsid w:val="00B665DD"/>
    <w:rsid w:val="00B75682"/>
    <w:rsid w:val="00B94767"/>
    <w:rsid w:val="00B96B09"/>
    <w:rsid w:val="00BA49CF"/>
    <w:rsid w:val="00BC0951"/>
    <w:rsid w:val="00C250BF"/>
    <w:rsid w:val="00C638D3"/>
    <w:rsid w:val="00C82494"/>
    <w:rsid w:val="00CC460C"/>
    <w:rsid w:val="00CD608B"/>
    <w:rsid w:val="00CF6700"/>
    <w:rsid w:val="00CF7DC6"/>
    <w:rsid w:val="00D51757"/>
    <w:rsid w:val="00E26404"/>
    <w:rsid w:val="00E37BB2"/>
    <w:rsid w:val="00E51598"/>
    <w:rsid w:val="00E850A2"/>
    <w:rsid w:val="00EA5340"/>
    <w:rsid w:val="00EC39B2"/>
    <w:rsid w:val="00F16341"/>
    <w:rsid w:val="00F31F64"/>
    <w:rsid w:val="00F359A7"/>
    <w:rsid w:val="00F4201E"/>
    <w:rsid w:val="00F458BF"/>
    <w:rsid w:val="00F82084"/>
    <w:rsid w:val="00F85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93E5F-00E7-47F4-828B-1F7461B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F91"/>
    <w:pPr>
      <w:autoSpaceDE w:val="0"/>
      <w:autoSpaceDN w:val="0"/>
      <w:adjustRightInd w:val="0"/>
      <w:spacing w:after="0" w:line="240" w:lineRule="auto"/>
    </w:pPr>
    <w:rPr>
      <w:rFonts w:ascii="Cronos Pro Light" w:hAnsi="Cronos Pro Light" w:cs="Cronos Pro Light"/>
      <w:color w:val="000000"/>
      <w:sz w:val="24"/>
      <w:szCs w:val="24"/>
    </w:rPr>
  </w:style>
  <w:style w:type="paragraph" w:customStyle="1" w:styleId="Pa6">
    <w:name w:val="Pa6"/>
    <w:basedOn w:val="Default"/>
    <w:next w:val="Default"/>
    <w:uiPriority w:val="99"/>
    <w:rsid w:val="00412F91"/>
    <w:pPr>
      <w:spacing w:line="181" w:lineRule="atLeast"/>
    </w:pPr>
    <w:rPr>
      <w:rFonts w:cstheme="minorBidi"/>
      <w:color w:val="auto"/>
    </w:rPr>
  </w:style>
  <w:style w:type="paragraph" w:styleId="ListParagraph">
    <w:name w:val="List Paragraph"/>
    <w:basedOn w:val="Normal"/>
    <w:uiPriority w:val="34"/>
    <w:qFormat/>
    <w:rsid w:val="00BC0951"/>
    <w:pPr>
      <w:ind w:left="720"/>
      <w:contextualSpacing/>
    </w:pPr>
  </w:style>
  <w:style w:type="paragraph" w:styleId="Header">
    <w:name w:val="header"/>
    <w:basedOn w:val="Normal"/>
    <w:link w:val="HeaderChar"/>
    <w:uiPriority w:val="99"/>
    <w:unhideWhenUsed/>
    <w:rsid w:val="00573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C08"/>
  </w:style>
  <w:style w:type="paragraph" w:styleId="Footer">
    <w:name w:val="footer"/>
    <w:basedOn w:val="Normal"/>
    <w:link w:val="FooterChar"/>
    <w:uiPriority w:val="99"/>
    <w:unhideWhenUsed/>
    <w:rsid w:val="00573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C08"/>
  </w:style>
  <w:style w:type="table" w:styleId="GridTable1Light-Accent3">
    <w:name w:val="Grid Table 1 Light Accent 3"/>
    <w:basedOn w:val="TableNormal"/>
    <w:uiPriority w:val="46"/>
    <w:rsid w:val="00124A6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4A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012D9"/>
    <w:rPr>
      <w:color w:val="0563C1" w:themeColor="hyperlink"/>
      <w:u w:val="single"/>
    </w:rPr>
  </w:style>
  <w:style w:type="paragraph" w:styleId="NormalWeb">
    <w:name w:val="Normal (Web)"/>
    <w:basedOn w:val="Normal"/>
    <w:uiPriority w:val="99"/>
    <w:semiHidden/>
    <w:unhideWhenUsed/>
    <w:rsid w:val="006466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5781">
      <w:bodyDiv w:val="1"/>
      <w:marLeft w:val="0"/>
      <w:marRight w:val="0"/>
      <w:marTop w:val="0"/>
      <w:marBottom w:val="0"/>
      <w:divBdr>
        <w:top w:val="none" w:sz="0" w:space="0" w:color="auto"/>
        <w:left w:val="none" w:sz="0" w:space="0" w:color="auto"/>
        <w:bottom w:val="none" w:sz="0" w:space="0" w:color="auto"/>
        <w:right w:val="none" w:sz="0" w:space="0" w:color="auto"/>
      </w:divBdr>
    </w:div>
    <w:div w:id="1028070329">
      <w:bodyDiv w:val="1"/>
      <w:marLeft w:val="0"/>
      <w:marRight w:val="0"/>
      <w:marTop w:val="0"/>
      <w:marBottom w:val="0"/>
      <w:divBdr>
        <w:top w:val="none" w:sz="0" w:space="0" w:color="auto"/>
        <w:left w:val="none" w:sz="0" w:space="0" w:color="auto"/>
        <w:bottom w:val="none" w:sz="0" w:space="0" w:color="auto"/>
        <w:right w:val="none" w:sz="0" w:space="0" w:color="auto"/>
      </w:divBdr>
    </w:div>
    <w:div w:id="1175267632">
      <w:bodyDiv w:val="1"/>
      <w:marLeft w:val="0"/>
      <w:marRight w:val="0"/>
      <w:marTop w:val="0"/>
      <w:marBottom w:val="0"/>
      <w:divBdr>
        <w:top w:val="none" w:sz="0" w:space="0" w:color="auto"/>
        <w:left w:val="none" w:sz="0" w:space="0" w:color="auto"/>
        <w:bottom w:val="none" w:sz="0" w:space="0" w:color="auto"/>
        <w:right w:val="none" w:sz="0" w:space="0" w:color="auto"/>
      </w:divBdr>
    </w:div>
    <w:div w:id="1472484685">
      <w:bodyDiv w:val="1"/>
      <w:marLeft w:val="0"/>
      <w:marRight w:val="0"/>
      <w:marTop w:val="0"/>
      <w:marBottom w:val="0"/>
      <w:divBdr>
        <w:top w:val="none" w:sz="0" w:space="0" w:color="auto"/>
        <w:left w:val="none" w:sz="0" w:space="0" w:color="auto"/>
        <w:bottom w:val="none" w:sz="0" w:space="0" w:color="auto"/>
        <w:right w:val="none" w:sz="0" w:space="0" w:color="auto"/>
      </w:divBdr>
    </w:div>
    <w:div w:id="15114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ODX8fyRH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UHMzELRpLr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zDZFcDGpL4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14</Pages>
  <Words>3427</Words>
  <Characters>19536</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dc:creator>
  <cp:keywords/>
  <dc:description/>
  <cp:lastModifiedBy>Charalambos</cp:lastModifiedBy>
  <cp:revision>96</cp:revision>
  <dcterms:created xsi:type="dcterms:W3CDTF">2018-01-16T10:22:00Z</dcterms:created>
  <dcterms:modified xsi:type="dcterms:W3CDTF">2019-03-06T15:38:00Z</dcterms:modified>
</cp:coreProperties>
</file>